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000000" w:themeColor="text1"/>
          <w:sz w:val="40"/>
          <w:szCs w:val="40"/>
          <w:highlight w:val="none"/>
          <w:shd w:val="clear" w:color="auto" w:fill="auto"/>
          <w:lang w:val="en-US" w:eastAsia="zh-CN"/>
          <w14:textFill>
            <w14:solidFill>
              <w14:schemeClr w14:val="tx1"/>
            </w14:solidFill>
          </w14:textFill>
        </w:rPr>
        <w:t>阜康市第四幼儿园</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阜康市幼儿园龙翔分园消防管网改造项目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阜康市第四幼儿园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阜康市第四幼儿园</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color w:val="000000" w:themeColor="text1"/>
          <w:lang w:val="en-US" w:eastAsia="zh-CN"/>
          <w14:textFill>
            <w14:solidFill>
              <w14:schemeClr w14:val="tx1"/>
            </w14:solidFill>
          </w14:textFill>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cs="宋体"/>
          <w:b/>
          <w:bCs/>
          <w:color w:val="000000" w:themeColor="text1"/>
          <w:sz w:val="36"/>
          <w:szCs w:val="36"/>
          <w:highlight w:val="none"/>
          <w:shd w:val="clear" w:color="auto" w:fill="auto"/>
          <w:lang w:val="en-US" w:eastAsia="zh-CN"/>
          <w14:textFill>
            <w14:solidFill>
              <w14:schemeClr w14:val="tx1"/>
            </w14:solidFill>
          </w14:textFill>
        </w:rPr>
        <w:t>阜康市第四幼儿园</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2019年6月13日，市委常委、常务副市长丁矗召集相关部门就龙翔幼儿园消防设施接入听枫雅居小区内消防系统相关问题召开现场办公会议进行研究讨论。会议指出，龙翔幼儿园建设项目实施期间，在设计方案中，由龙翔幼儿园在院内新建200立方米消防蓄水池，其它消防设施接入听枫雅居小区内消防系统，避免资源浪费。项目开工建设直至完工后，在与听枫雅居开发商的对接中，因种种原因，一直未能实施此项工程，造成龙翔幼儿园消防设施不达标，消防验收工作至今未能完成。会议认为，龙翔幼儿园建设项目于2017年建成并投入使用，对周边小区适龄幼儿就近入园接受公办教育，顺利完成上级应建尽建、应入尽入等工作要求起到积极作用。会议决定，（一）经现场研究讨论，听枫雅居小区开发商同意龙翔幼儿园消防设施接入小区内消防系统，更换小区消防水池内消防泵2个。（二）由市教育局制定切实可行的实施方案，并严格按照招标采购规定办理相关手续。（三）实施此项工程产生的费用由市教育局承担。</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主要内容：管沟开挖及回填，室内消火栓管网安装，室外消火栓安装，砌筑消防检查井，消防控制电线安装。</w:t>
      </w:r>
    </w:p>
    <w:p>
      <w:pPr>
        <w:bidi w:val="0"/>
        <w:ind w:firstLine="560" w:firstLineChars="200"/>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组织实施</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为确保该项目的顺利实施，我单位成立项目实施小组，组长为李雪舞，副组长为谷金霞，项目负责人为谷金霞、董佳，谷金霞</w:t>
      </w:r>
      <w:r>
        <w:rPr>
          <w:rFonts w:hint="eastAsia"/>
          <w:b w:val="0"/>
          <w:bCs w:val="0"/>
          <w:color w:val="000000" w:themeColor="text1"/>
          <w:highlight w:val="none"/>
          <w:lang w:val="en-US" w:eastAsia="zh-CN"/>
          <w14:textFill>
            <w14:solidFill>
              <w14:schemeClr w14:val="tx1"/>
            </w14:solidFill>
          </w14:textFill>
        </w:rPr>
        <w:t>负责全校的整体工作</w:t>
      </w:r>
      <w:r>
        <w:rPr>
          <w:rFonts w:hint="eastAsia"/>
          <w:b w:val="0"/>
          <w:bCs w:val="0"/>
          <w:color w:val="000000" w:themeColor="text1"/>
          <w:highlight w:val="none"/>
          <w:lang w:eastAsia="zh-CN"/>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董佳具体</w:t>
      </w:r>
      <w:r>
        <w:rPr>
          <w:rFonts w:hint="eastAsia"/>
          <w:b w:val="0"/>
          <w:bCs w:val="0"/>
          <w:color w:val="000000" w:themeColor="text1"/>
          <w:highlight w:val="none"/>
          <w:lang w:eastAsia="zh-CN"/>
          <w14:textFill>
            <w14:solidFill>
              <w14:schemeClr w14:val="tx1"/>
            </w14:solidFill>
          </w14:textFill>
        </w:rPr>
        <w:t>负责</w:t>
      </w:r>
      <w:r>
        <w:rPr>
          <w:rFonts w:hint="eastAsia"/>
          <w:b w:val="0"/>
          <w:bCs w:val="0"/>
          <w:color w:val="000000" w:themeColor="text1"/>
          <w:highlight w:val="none"/>
          <w:lang w:val="en-US" w:eastAsia="zh-CN"/>
          <w14:textFill>
            <w14:solidFill>
              <w14:schemeClr w14:val="tx1"/>
            </w14:solidFill>
          </w14:textFill>
        </w:rPr>
        <w:t>工作的落实。本项目2022年共计投入13万元用于支付2019年的阜康市幼儿园龙翔分园消防管网改造项目，目前该项目已竣工验收。</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阜康市幼儿园龙翔分园消防管网改造项目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预算安排总额为</w:t>
      </w:r>
      <w:r>
        <w:rPr>
          <w:rFonts w:hint="eastAsia" w:cs="宋体"/>
          <w:color w:val="000000" w:themeColor="text1"/>
          <w:highlight w:val="none"/>
          <w:shd w:val="clear" w:color="auto" w:fill="auto"/>
          <w:lang w:val="en-US" w:eastAsia="zh-CN"/>
          <w14:textFill>
            <w14:solidFill>
              <w14:schemeClr w14:val="tx1"/>
            </w14:solidFill>
          </w14:textFill>
        </w:rPr>
        <w:t>13</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万元，其中财政资</w:t>
      </w:r>
      <w:r>
        <w:rPr>
          <w:rFonts w:hint="eastAsia" w:cs="宋体"/>
          <w:color w:val="000000" w:themeColor="text1"/>
          <w:highlight w:val="none"/>
          <w:shd w:val="clear" w:color="auto" w:fill="auto"/>
          <w:lang w:val="en-US" w:eastAsia="zh-CN"/>
          <w14:textFill>
            <w14:solidFill>
              <w14:schemeClr w14:val="tx1"/>
            </w14:solidFill>
          </w14:textFill>
        </w:rPr>
        <w:t>金13</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万元，其他资金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年实际收到预算资金</w:t>
      </w:r>
      <w:r>
        <w:rPr>
          <w:rFonts w:hint="eastAsia" w:cs="宋体"/>
          <w:color w:val="000000" w:themeColor="text1"/>
          <w:highlight w:val="none"/>
          <w:shd w:val="clear" w:color="auto" w:fill="auto"/>
          <w:lang w:val="en-US" w:eastAsia="zh-CN"/>
          <w14:textFill>
            <w14:solidFill>
              <w14:schemeClr w14:val="tx1"/>
            </w14:solidFill>
          </w14:textFill>
        </w:rPr>
        <w:t>13</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万元，预算资金到位率为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截止2022年12月31日，阜康市幼儿园龙翔分园消防管网改造项目</w:t>
      </w:r>
      <w:r>
        <w:rPr>
          <w:rFonts w:hint="eastAsia" w:ascii="宋体" w:hAnsi="宋体" w:eastAsia="宋体" w:cs="宋体"/>
          <w:color w:val="000000" w:themeColor="text1"/>
          <w:highlight w:val="none"/>
          <w:shd w:val="clear" w:color="auto" w:fill="auto"/>
          <w14:textFill>
            <w14:solidFill>
              <w14:schemeClr w14:val="tx1"/>
            </w14:solidFill>
          </w14:textFill>
        </w:rPr>
        <w:t>实际支付资金</w:t>
      </w:r>
      <w:r>
        <w:rPr>
          <w:rFonts w:hint="eastAsia" w:cs="宋体"/>
          <w:color w:val="000000" w:themeColor="text1"/>
          <w:highlight w:val="none"/>
          <w:shd w:val="clear" w:color="auto" w:fill="auto"/>
          <w:lang w:val="en-US" w:eastAsia="zh-CN"/>
          <w14:textFill>
            <w14:solidFill>
              <w14:schemeClr w14:val="tx1"/>
            </w14:solidFill>
          </w14:textFill>
        </w:rPr>
        <w:t>13</w:t>
      </w:r>
      <w:r>
        <w:rPr>
          <w:rFonts w:hint="eastAsia" w:ascii="宋体" w:hAnsi="宋体" w:eastAsia="宋体" w:cs="宋体"/>
          <w:color w:val="000000" w:themeColor="text1"/>
          <w:highlight w:val="none"/>
          <w:shd w:val="clear" w:color="auto" w:fill="auto"/>
          <w14:textFill>
            <w14:solidFill>
              <w14:schemeClr w14:val="tx1"/>
            </w14:solidFill>
          </w14:textFill>
        </w:rPr>
        <w:t>万元，预算执行率</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结</w:t>
      </w:r>
      <w:r>
        <w:rPr>
          <w:rFonts w:hint="eastAsia" w:cs="宋体"/>
          <w:color w:val="000000" w:themeColor="text1"/>
          <w:highlight w:val="none"/>
          <w:shd w:val="clear" w:color="auto" w:fill="auto"/>
          <w:lang w:val="en-US" w:eastAsia="zh-CN"/>
          <w14:textFill>
            <w14:solidFill>
              <w14:schemeClr w14:val="tx1"/>
            </w14:solidFill>
          </w14:textFill>
        </w:rPr>
        <w:t>转</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结余资金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r>
        <w:rPr>
          <w:rFonts w:hint="eastAsia" w:cs="宋体"/>
          <w:color w:val="000000" w:themeColor="text1"/>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项目资金主要用于</w:t>
      </w:r>
      <w:r>
        <w:rPr>
          <w:rFonts w:hint="eastAsia" w:cs="宋体"/>
          <w:color w:val="000000" w:themeColor="text1"/>
          <w:highlight w:val="none"/>
          <w:shd w:val="clear" w:color="auto" w:fill="auto"/>
          <w:lang w:val="en-US" w:eastAsia="zh-CN"/>
          <w14:textFill>
            <w14:solidFill>
              <w14:schemeClr w14:val="tx1"/>
            </w14:solidFill>
          </w14:textFill>
        </w:rPr>
        <w:t>管沟开挖及回填，室内消火栓管网安装，室外消火栓安装，砌筑消防检查井，消防控制电线安装。</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阜康市幼儿园龙翔分园消防管网改造项目绩效总体目标为：我单位职能为学龄前幼儿提供保育和教育服务。计划完成支付阜康市幼儿园龙翔分园消防管网改造项目，为幼儿园创造一个良好的幼儿活动环境，从根本上改善幼儿园的办园条件，进一步提升保教质量，指标值设定建设总工程量为4008平方米，建设园所数为1所，验收合格率100%，项目受益人数达到534人。</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000000" w:themeColor="text1"/>
          <w:kern w:val="0"/>
          <w:sz w:val="28"/>
          <w:szCs w:val="32"/>
          <w:highlight w:val="none"/>
          <w:shd w:val="clear" w:color="auto" w:fill="auto"/>
          <w:lang w:val="en-US" w:eastAsia="zh-CN" w:bidi="ar-SA"/>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建设（改造、修缮）工程量</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指标，预期指标值为4008平方米；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建设（改造、修缮）工程园所数量</w:t>
      </w:r>
      <w:r>
        <w:rPr>
          <w:rFonts w:hint="eastAsia" w:cs="宋体"/>
          <w:color w:val="000000" w:themeColor="text1"/>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预期指标值为1所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项目设计变更率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竣工验收合格率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指标，预期指标值为100%</w:t>
      </w:r>
    </w:p>
    <w:p>
      <w:pPr>
        <w:rPr>
          <w:rFonts w:hint="eastAsia" w:ascii="宋体" w:hAnsi="宋体" w:eastAsia="宋体" w:cs="宋体"/>
          <w:b w:val="0"/>
          <w:bCs w:val="0"/>
          <w:color w:val="000000" w:themeColor="text1"/>
          <w:kern w:val="2"/>
          <w:sz w:val="28"/>
          <w:szCs w:val="28"/>
          <w:lang w:val="en-US" w:eastAsia="zh-CN" w:bidi="ar-SA"/>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 w:val="0"/>
          <w:bCs w:val="0"/>
          <w:color w:val="000000" w:themeColor="text1"/>
          <w:kern w:val="2"/>
          <w:sz w:val="28"/>
          <w:szCs w:val="28"/>
          <w:lang w:val="en-US" w:eastAsia="zh-CN" w:bidi="ar-SA"/>
          <w14:textFill>
            <w14:solidFill>
              <w14:schemeClr w14:val="tx1"/>
            </w14:solidFill>
          </w14:textFill>
        </w:rPr>
        <w:t>项目资金支付率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时效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项目完成时间</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指标，预期指标值为2022/5/31；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项目完工及时率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项目前期费</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指标，预期指标值为≤6万元；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项目工程费用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指标，预期指标值为≤13万元；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项目预算控制率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指标，预期指标值为100%；</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正常运转率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指标，预期指标值为100%；</w:t>
      </w:r>
    </w:p>
    <w:p>
      <w:pPr>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项目受益人数</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指标，预期指标值为534人；</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⑤</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受益群体满意度</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指标，预期指标值为≥90%</w:t>
      </w:r>
      <w:r>
        <w:rPr>
          <w:rFonts w:hint="eastAsia" w:cs="宋体"/>
          <w:color w:val="000000" w:themeColor="text1"/>
          <w:highlight w:val="none"/>
          <w:shd w:val="clear" w:color="auto" w:fill="auto"/>
          <w:lang w:val="en-US" w:eastAsia="zh-CN"/>
          <w14:textFill>
            <w14:solidFill>
              <w14:schemeClr w14:val="tx1"/>
            </w14:solidFill>
          </w14:textFill>
        </w:rPr>
        <w:t>。</w:t>
      </w:r>
    </w:p>
    <w:p>
      <w:pPr>
        <w:pStyle w:val="3"/>
        <w:bidi w:val="0"/>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26632"/>
      <w:bookmarkStart w:id="1" w:name="_Toc12868"/>
      <w:bookmarkStart w:id="2" w:name="_Toc5258"/>
      <w:bookmarkStart w:id="3" w:name="_Toc21664"/>
      <w:bookmarkStart w:id="4" w:name="_Toc22922"/>
      <w:bookmarkStart w:id="5" w:name="_Toc22169_WPSOffice_Level2"/>
      <w:bookmarkStart w:id="6" w:name="_Toc480473081"/>
      <w:bookmarkStart w:id="7" w:name="_Toc5462343"/>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w:t>
      </w:r>
      <w:r>
        <w:rPr>
          <w:rFonts w:hint="eastAsia" w:cs="宋体"/>
          <w:color w:val="000000" w:themeColor="text1"/>
          <w:highlight w:val="none"/>
          <w:shd w:val="clear" w:color="auto" w:fill="auto"/>
          <w:lang w:val="en-US" w:eastAsia="zh-CN"/>
          <w14:textFill>
            <w14:solidFill>
              <w14:schemeClr w14:val="tx1"/>
            </w14:solidFill>
          </w14:textFill>
        </w:rPr>
        <w:t>阜康市幼儿园龙翔分园消防管网改造项目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cs="宋体"/>
          <w:color w:val="000000" w:themeColor="text1"/>
          <w:highlight w:val="none"/>
          <w:shd w:val="clear" w:color="auto" w:fill="auto"/>
          <w:lang w:val="en-US" w:eastAsia="zh-CN"/>
          <w14:textFill>
            <w14:solidFill>
              <w14:schemeClr w14:val="tx1"/>
            </w14:solidFill>
          </w14:textFill>
        </w:rPr>
        <w:t>阜康市幼儿园龙翔分园消防管网改造项目</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26131"/>
      <w:bookmarkStart w:id="9" w:name="_Toc428278230"/>
      <w:bookmarkStart w:id="10" w:name="_Toc419984722"/>
      <w:bookmarkStart w:id="11" w:name="_Toc1913"/>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color w:val="000000" w:themeColor="text1"/>
          <w:sz w:val="28"/>
          <w:szCs w:val="28"/>
          <w:lang w:val="en-US" w:eastAsia="zh-CN"/>
          <w14:textFill>
            <w14:solidFill>
              <w14:schemeClr w14:val="tx1"/>
            </w14:solidFill>
          </w14:textFill>
        </w:rPr>
      </w:pPr>
      <w:r>
        <w:rPr>
          <w:rFonts w:hint="eastAsia"/>
          <w:b/>
          <w:bCs/>
          <w:color w:val="000000" w:themeColor="text1"/>
          <w:sz w:val="28"/>
          <w:szCs w:val="28"/>
          <w:lang w:val="zh-TW" w:eastAsia="zh-TW"/>
          <w14:textFill>
            <w14:solidFill>
              <w14:schemeClr w14:val="tx1"/>
            </w14:solidFill>
          </w14:textFill>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cs="宋体"/>
          <w:color w:val="000000" w:themeColor="text1"/>
          <w:highlight w:val="none"/>
          <w:shd w:val="clear" w:color="auto" w:fill="auto"/>
          <w:lang w:val="en-US" w:eastAsia="zh-CN"/>
          <w14:textFill>
            <w14:solidFill>
              <w14:schemeClr w14:val="tx1"/>
            </w14:solidFill>
          </w14:textFill>
        </w:rPr>
        <w:t>阜康市幼儿园龙翔分园消防管网改造项目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阜康市幼儿园龙翔分园消防管网改造项目</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zh-TW" w:eastAsia="zh-TW"/>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对</w:t>
      </w:r>
      <w:r>
        <w:rPr>
          <w:rFonts w:hint="eastAsia" w:cs="宋体"/>
          <w:color w:val="000000" w:themeColor="text1"/>
          <w:highlight w:val="none"/>
          <w:shd w:val="clear" w:color="auto" w:fill="auto"/>
          <w:lang w:val="en-US" w:eastAsia="zh-CN"/>
          <w14:textFill>
            <w14:solidFill>
              <w14:schemeClr w14:val="tx1"/>
            </w14:solidFill>
          </w14:textFill>
        </w:rPr>
        <w:t>阜康市幼儿园龙翔分园消防管网改造项目</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绩效进行客观评价，最终评分结果：总分为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分，绩效评级为“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”。各部分权重和绩效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汇总</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分值如下表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所示</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阜康市幼儿园龙翔分园消防管网改造</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项目得分表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项目决策由3个二级指标和6个三级指标构成，权重分20分，实际得分</w:t>
      </w:r>
      <w:r>
        <w:rPr>
          <w:rFonts w:hint="eastAsia" w:cs="宋体"/>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b/>
          <w:bCs/>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b/>
          <w:bCs/>
          <w:color w:val="000000" w:themeColor="text1"/>
          <w:kern w:val="2"/>
          <w:highlight w:val="none"/>
          <w:u w:color="000000"/>
          <w:shd w:val="clear" w:color="auto" w:fill="auto"/>
          <w:lang w:eastAsia="zh-CN"/>
          <w14:textFill>
            <w14:solidFill>
              <w14:schemeClr w14:val="tx1"/>
            </w14:solidFill>
          </w14:textFill>
        </w:rPr>
        <w:t>-1</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pStyle w:val="2"/>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p>
    <w:p>
      <w:pPr>
        <w:rPr>
          <w:rFonts w:hint="eastAsia"/>
          <w:color w:val="000000" w:themeColor="text1"/>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pPr>
        <w:bidi w:val="0"/>
        <w:ind w:left="0" w:leftChars="0" w:firstLine="0" w:firstLineChars="0"/>
        <w:rPr>
          <w:rFonts w:hint="eastAsia"/>
          <w:b/>
          <w:bCs/>
          <w:color w:val="000000" w:themeColor="text1"/>
          <w:lang w:val="en-US" w:eastAsia="zh-CN"/>
          <w14:textFill>
            <w14:solidFill>
              <w14:schemeClr w14:val="tx1"/>
            </w14:solidFill>
          </w14:textFill>
        </w:rPr>
      </w:pP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1.立项依据充分性</w:t>
      </w:r>
    </w:p>
    <w:p>
      <w:pPr>
        <w:bidi w:val="0"/>
        <w:rPr>
          <w:rFonts w:hint="eastAsia"/>
          <w:color w:val="000000" w:themeColor="text1"/>
          <w:highlight w:val="none"/>
          <w:lang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根据国家相关法规和内部控制等制度文件汇编，建立《</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内部会计管理制度汇编》、《</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“三公经费”预算管理和公开制度》等各项规章制度和工作程序，从制度和程序上严把资金使用、管理、绩效等各环节关口，堵塞漏洞、消除隐患，切实加强资金监管</w:t>
      </w:r>
      <w:r>
        <w:rPr>
          <w:rFonts w:hint="eastAsia"/>
          <w:color w:val="000000" w:themeColor="text1"/>
          <w:highlight w:val="none"/>
          <w:lang w:eastAsia="zh-CN"/>
          <w14:textFill>
            <w14:solidFill>
              <w14:schemeClr w14:val="tx1"/>
            </w14:solidFill>
          </w14:textFill>
        </w:rPr>
        <w:t>；</w:t>
      </w:r>
    </w:p>
    <w:p>
      <w:pPr>
        <w:ind w:firstLine="56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①项目立项符合国家法律法规、国民经济发展规划和</w:t>
      </w:r>
      <w:r>
        <w:rPr>
          <w:rFonts w:hint="eastAsia"/>
          <w:color w:val="000000" w:themeColor="text1"/>
          <w:highlight w:val="none"/>
          <w:lang w:eastAsia="zh-CN"/>
          <w14:textFill>
            <w14:solidFill>
              <w14:schemeClr w14:val="tx1"/>
            </w14:solidFill>
          </w14:textFill>
        </w:rPr>
        <w:t>阜财预【2022】003</w:t>
      </w:r>
    </w:p>
    <w:p>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②项目立项符合行业发展规划和项目立项符合国家法律法规、国民经济发展规划和</w:t>
      </w:r>
      <w:r>
        <w:rPr>
          <w:rFonts w:hint="eastAsia"/>
          <w:color w:val="000000" w:themeColor="text1"/>
          <w:highlight w:val="none"/>
          <w:lang w:eastAsia="zh-CN"/>
          <w14:textFill>
            <w14:solidFill>
              <w14:schemeClr w14:val="tx1"/>
            </w14:solidFill>
          </w14:textFill>
        </w:rPr>
        <w:t>阜财预【2022】003</w:t>
      </w:r>
      <w:r>
        <w:rPr>
          <w:rFonts w:hint="eastAsia"/>
          <w:color w:val="000000" w:themeColor="text1"/>
          <w:highlight w:val="none"/>
          <w14:textFill>
            <w14:solidFill>
              <w14:schemeClr w14:val="tx1"/>
            </w14:solidFill>
          </w14:textFill>
        </w:rPr>
        <w:t>要求；</w:t>
      </w:r>
    </w:p>
    <w:p>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③项目立项与部门职责范围相符，属于部门履职所需；</w:t>
      </w:r>
    </w:p>
    <w:p>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④项目属于公共财政支持范围，符合中央、地方事权支出责任划分原则；</w:t>
      </w:r>
    </w:p>
    <w:p>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⑤项目与相关部门同类项目或部门内部相关项目不重复。</w:t>
      </w:r>
    </w:p>
    <w:p>
      <w:pPr>
        <w:bidi w:val="0"/>
        <w:rPr>
          <w:rFonts w:hint="default"/>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2.立项程序规范性</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该项目立项程序符合</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根据国家相关法规和内部控制等制度文件汇编，</w:t>
      </w:r>
      <w:r>
        <w:rPr>
          <w:rFonts w:hint="eastAsia"/>
          <w:color w:val="000000" w:themeColor="text1"/>
          <w:highlight w:val="none"/>
          <w:lang w:eastAsia="zh-CN"/>
          <w14:textFill>
            <w14:solidFill>
              <w14:schemeClr w14:val="tx1"/>
            </w14:solidFill>
          </w14:textFill>
        </w:rPr>
        <w:t>我园</w:t>
      </w:r>
      <w:r>
        <w:rPr>
          <w:rFonts w:hint="eastAsia"/>
          <w:color w:val="000000" w:themeColor="text1"/>
          <w:highlight w:val="none"/>
          <w14:textFill>
            <w14:solidFill>
              <w14:schemeClr w14:val="tx1"/>
            </w14:solidFill>
          </w14:textFill>
        </w:rPr>
        <w:t>建立《</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会计管理制度汇编》、《</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阜康市第</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四幼儿园</w:t>
      </w:r>
      <w:r>
        <w:rPr>
          <w:rFonts w:hint="eastAsia"/>
          <w:color w:val="000000" w:themeColor="text1"/>
          <w:highlight w:val="none"/>
          <w14:textFill>
            <w14:solidFill>
              <w14:schemeClr w14:val="tx1"/>
            </w14:solidFill>
          </w14:textFill>
        </w:rPr>
        <w:t>“三公经费”预算管理和公开制度》等各项规章制度和工作程序，从制度和程序上严把资金使用、管理、绩效等各环节关口，堵塞漏洞、消除隐患，切实加强资金监管</w:t>
      </w:r>
      <w:r>
        <w:rPr>
          <w:rFonts w:hint="eastAsia"/>
          <w:color w:val="000000" w:themeColor="text1"/>
          <w:highlight w:val="none"/>
          <w:lang w:eastAsia="zh-CN"/>
          <w14:textFill>
            <w14:solidFill>
              <w14:schemeClr w14:val="tx1"/>
            </w14:solidFill>
          </w14:textFill>
        </w:rPr>
        <w:t>；</w:t>
      </w:r>
    </w:p>
    <w:p>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①项目按照规定的程序申请设立；</w:t>
      </w:r>
    </w:p>
    <w:p>
      <w:pPr>
        <w:ind w:firstLine="560"/>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②</w:t>
      </w:r>
      <w:r>
        <w:rPr>
          <w:rFonts w:hint="eastAsia"/>
          <w:color w:val="000000" w:themeColor="text1"/>
          <w:highlight w:val="none"/>
          <w:lang w:eastAsia="zh-CN"/>
          <w14:textFill>
            <w14:solidFill>
              <w14:schemeClr w14:val="tx1"/>
            </w14:solidFill>
          </w14:textFill>
        </w:rPr>
        <w:t>我园</w:t>
      </w:r>
      <w:r>
        <w:rPr>
          <w:rFonts w:hint="eastAsia"/>
          <w:color w:val="000000" w:themeColor="text1"/>
          <w:highlight w:val="none"/>
          <w14:textFill>
            <w14:solidFill>
              <w14:schemeClr w14:val="tx1"/>
            </w14:solidFill>
          </w14:textFill>
        </w:rPr>
        <w:t>建立《</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会计管理制度汇编》、《</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阜康市第</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四幼儿园</w:t>
      </w:r>
      <w:r>
        <w:rPr>
          <w:rFonts w:hint="eastAsia"/>
          <w:color w:val="000000" w:themeColor="text1"/>
          <w:highlight w:val="none"/>
          <w14:textFill>
            <w14:solidFill>
              <w14:schemeClr w14:val="tx1"/>
            </w14:solidFill>
          </w14:textFill>
        </w:rPr>
        <w:t>“三公经费”预算管理和公开制度》等；</w:t>
      </w:r>
      <w:r>
        <w:rPr>
          <w:rFonts w:hint="eastAsia"/>
          <w:color w:val="000000" w:themeColor="text1"/>
          <w:highlight w:val="none"/>
          <w:lang w:val="en-US" w:eastAsia="zh-CN"/>
          <w14:textFill>
            <w14:solidFill>
              <w14:schemeClr w14:val="tx1"/>
            </w14:solidFill>
          </w14:textFill>
        </w:rPr>
        <w:t>符合</w:t>
      </w:r>
      <w:r>
        <w:rPr>
          <w:rFonts w:hint="eastAsia"/>
          <w:color w:val="000000" w:themeColor="text1"/>
          <w:highlight w:val="none"/>
          <w14:textFill>
            <w14:solidFill>
              <w14:schemeClr w14:val="tx1"/>
            </w14:solidFill>
          </w14:textFill>
        </w:rPr>
        <w:t>国家法律法规、国民经济发展规划</w:t>
      </w:r>
      <w:r>
        <w:rPr>
          <w:rFonts w:hint="eastAsia"/>
          <w:color w:val="000000" w:themeColor="text1"/>
          <w:highlight w:val="none"/>
          <w:lang w:eastAsia="zh-CN"/>
          <w14:textFill>
            <w14:solidFill>
              <w14:schemeClr w14:val="tx1"/>
            </w14:solidFill>
          </w14:textFill>
        </w:rPr>
        <w:t>。</w:t>
      </w:r>
    </w:p>
    <w:p>
      <w:pPr>
        <w:ind w:firstLine="560"/>
        <w:rPr>
          <w:rFonts w:hint="eastAsia"/>
          <w:color w:val="000000" w:themeColor="text1"/>
          <w:highlight w:val="yellow"/>
          <w:lang w:eastAsia="zh-CN"/>
          <w14:textFill>
            <w14:solidFill>
              <w14:schemeClr w14:val="tx1"/>
            </w14:solidFill>
          </w14:textFill>
        </w:rPr>
      </w:pPr>
      <w:r>
        <w:rPr>
          <w:rFonts w:hint="eastAsia"/>
          <w:color w:val="000000" w:themeColor="text1"/>
          <w:highlight w:val="none"/>
          <w14:textFill>
            <w14:solidFill>
              <w14:schemeClr w14:val="tx1"/>
            </w14:solidFill>
          </w14:textFill>
        </w:rPr>
        <w:t>③事前已经过必要的可行性研究、专家论证、风险评估、绩效评估、集体决策</w:t>
      </w:r>
      <w:r>
        <w:rPr>
          <w:rFonts w:hint="eastAsia"/>
          <w:color w:val="000000" w:themeColor="text1"/>
          <w:highlight w:val="none"/>
          <w:lang w:eastAsia="zh-CN"/>
          <w14:textFill>
            <w14:solidFill>
              <w14:schemeClr w14:val="tx1"/>
            </w14:solidFill>
          </w14:textFill>
        </w:rPr>
        <w:t>。</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3.绩效目标合理性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①项目有绩效目标；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②项目绩效目标与实际工作内容具有相关性；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③项目预期产出效益和效果符合正常的业绩水平；</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④与预算确定的项目投资额或资金量相匹配。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4.绩效指标明确性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①将项目绩效目标细化分解为具体的绩效指标；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②通过清晰、可衡量的指标值予以体现；</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③与项目目标任务数或计划数相对应。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5.预算编制科学性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①预算编制经过科学论证；</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②预算内容与项目内容匹配；</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③预算额度测算依据充分，按照标准编制；</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④预算确定的项目投资额或资金量与工作任务相匹配。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6.资金分配合理性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①预算资金分配依据充分；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②资金分配额度合理，与项目单位或地方实际相适应。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14:textFill>
            <w14:solidFill>
              <w14:schemeClr w14:val="tx1"/>
            </w14:solidFill>
          </w14:textFill>
        </w:rPr>
        <w:t>过程</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管理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5</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20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20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pPr>
        <w:numPr>
          <w:ilvl w:val="0"/>
          <w:numId w:val="4"/>
        </w:num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资金到位率</w:t>
      </w:r>
    </w:p>
    <w:p>
      <w:pPr>
        <w:numPr>
          <w:ilvl w:val="0"/>
          <w:numId w:val="0"/>
        </w:numPr>
        <w:bidi w:val="0"/>
        <w:ind w:firstLine="560" w:firstLineChars="200"/>
        <w:rPr>
          <w:rFonts w:hint="default"/>
          <w:b/>
          <w:bCs/>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资金到位率=（</w:t>
      </w:r>
      <w:r>
        <w:rPr>
          <w:rFonts w:hint="eastAsia"/>
          <w:color w:val="000000" w:themeColor="text1"/>
          <w:lang w:val="en-US" w:eastAsia="zh-CN"/>
          <w14:textFill>
            <w14:solidFill>
              <w14:schemeClr w14:val="tx1"/>
            </w14:solidFill>
          </w14:textFill>
        </w:rPr>
        <w:t>13万元</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13万元</w:t>
      </w:r>
      <w:r>
        <w:rPr>
          <w:rFonts w:hint="eastAsia"/>
          <w:color w:val="000000" w:themeColor="text1"/>
          <w:lang w:eastAsia="zh-CN"/>
          <w14:textFill>
            <w14:solidFill>
              <w14:schemeClr w14:val="tx1"/>
            </w14:solidFill>
          </w14:textFill>
        </w:rPr>
        <w:t>）×100%。</w:t>
      </w:r>
      <w:r>
        <w:rPr>
          <w:rFonts w:hint="eastAsia"/>
          <w:b/>
          <w:bCs/>
          <w:color w:val="000000" w:themeColor="text1"/>
          <w:lang w:val="en-US"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2.预算执行率</w:t>
      </w:r>
    </w:p>
    <w:p>
      <w:pPr>
        <w:bidi w:val="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预算执行率=（</w:t>
      </w:r>
      <w:r>
        <w:rPr>
          <w:rFonts w:hint="eastAsia"/>
          <w:color w:val="000000" w:themeColor="text1"/>
          <w:lang w:val="en-US" w:eastAsia="zh-CN"/>
          <w14:textFill>
            <w14:solidFill>
              <w14:schemeClr w14:val="tx1"/>
            </w14:solidFill>
          </w14:textFill>
        </w:rPr>
        <w:t>13万元</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13万元</w:t>
      </w:r>
      <w:r>
        <w:rPr>
          <w:rFonts w:hint="eastAsia"/>
          <w:color w:val="000000" w:themeColor="text1"/>
          <w:lang w:eastAsia="zh-CN"/>
          <w14:textFill>
            <w14:solidFill>
              <w14:schemeClr w14:val="tx1"/>
            </w14:solidFill>
          </w14:textFill>
        </w:rPr>
        <w:t>）×100%。</w:t>
      </w:r>
      <w:r>
        <w:rPr>
          <w:rFonts w:hint="eastAsia"/>
          <w:b/>
          <w:bCs/>
          <w:color w:val="000000" w:themeColor="text1"/>
          <w:lang w:val="en-US"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3.资金使用合规性</w:t>
      </w:r>
    </w:p>
    <w:p>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①符合国家财经法规和</w:t>
      </w:r>
      <w:r>
        <w:rPr>
          <w:rFonts w:hint="eastAsia"/>
          <w:color w:val="000000" w:themeColor="text1"/>
          <w:highlight w:val="none"/>
          <w:lang w:eastAsia="zh-CN"/>
          <w14:textFill>
            <w14:solidFill>
              <w14:schemeClr w14:val="tx1"/>
            </w14:solidFill>
          </w14:textFill>
        </w:rPr>
        <w:t>我园</w:t>
      </w:r>
      <w:r>
        <w:rPr>
          <w:rFonts w:hint="eastAsia"/>
          <w:color w:val="000000" w:themeColor="text1"/>
          <w:highlight w:val="none"/>
          <w14:textFill>
            <w14:solidFill>
              <w14:schemeClr w14:val="tx1"/>
            </w14:solidFill>
          </w14:textFill>
        </w:rPr>
        <w:t>建立《</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会计管理制度汇编》、《</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阜康市第</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四幼儿园</w:t>
      </w:r>
      <w:r>
        <w:rPr>
          <w:rFonts w:hint="eastAsia"/>
          <w:color w:val="000000" w:themeColor="text1"/>
          <w:highlight w:val="none"/>
          <w14:textFill>
            <w14:solidFill>
              <w14:schemeClr w14:val="tx1"/>
            </w14:solidFill>
          </w14:textFill>
        </w:rPr>
        <w:t>“三公经费”预算管理和公开制度》等有关专项资金管理办法的规定；</w:t>
      </w:r>
    </w:p>
    <w:p>
      <w:pPr>
        <w:ind w:firstLine="56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②资金的拨付有完整的审批程序和手续，</w:t>
      </w:r>
      <w:r>
        <w:rPr>
          <w:rFonts w:hint="eastAsia"/>
          <w:color w:val="000000" w:themeColor="text1"/>
          <w:highlight w:val="none"/>
          <w:lang w:eastAsia="zh-CN"/>
          <w14:textFill>
            <w14:solidFill>
              <w14:schemeClr w14:val="tx1"/>
            </w14:solidFill>
          </w14:textFill>
        </w:rPr>
        <w:t>符合</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根据国家相关法规和内部控制等制度文件汇编，</w:t>
      </w:r>
      <w:r>
        <w:rPr>
          <w:rFonts w:hint="eastAsia"/>
          <w:color w:val="000000" w:themeColor="text1"/>
          <w:highlight w:val="none"/>
          <w:lang w:eastAsia="zh-CN"/>
          <w14:textFill>
            <w14:solidFill>
              <w14:schemeClr w14:val="tx1"/>
            </w14:solidFill>
          </w14:textFill>
        </w:rPr>
        <w:t>我园</w:t>
      </w:r>
      <w:r>
        <w:rPr>
          <w:rFonts w:hint="eastAsia"/>
          <w:color w:val="000000" w:themeColor="text1"/>
          <w:highlight w:val="none"/>
          <w14:textFill>
            <w14:solidFill>
              <w14:schemeClr w14:val="tx1"/>
            </w14:solidFill>
          </w14:textFill>
        </w:rPr>
        <w:t>建立《</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内部会计管理制度汇编》、《</w:t>
      </w:r>
      <w:r>
        <w:rPr>
          <w:rFonts w:hint="eastAsia" w:ascii="宋体" w:hAnsi="宋体" w:eastAsia="宋体" w:cs="宋体"/>
          <w:b w:val="0"/>
          <w:bCs w:val="0"/>
          <w:color w:val="000000" w:themeColor="text1"/>
          <w:sz w:val="28"/>
          <w:szCs w:val="28"/>
          <w:highlight w:val="none"/>
          <w:shd w:val="clear" w:color="auto" w:fill="auto"/>
          <w:lang w:val="en-US" w:eastAsia="zh-CN"/>
          <w14:textFill>
            <w14:solidFill>
              <w14:schemeClr w14:val="tx1"/>
            </w14:solidFill>
          </w14:textFill>
        </w:rPr>
        <w:t>阜康市</w:t>
      </w:r>
      <w:r>
        <w:rPr>
          <w:rFonts w:hint="eastAsia" w:cs="宋体"/>
          <w:b w:val="0"/>
          <w:bCs w:val="0"/>
          <w:color w:val="000000" w:themeColor="text1"/>
          <w:sz w:val="28"/>
          <w:szCs w:val="28"/>
          <w:highlight w:val="none"/>
          <w:shd w:val="clear" w:color="auto" w:fill="auto"/>
          <w:lang w:val="en-US" w:eastAsia="zh-CN"/>
          <w14:textFill>
            <w14:solidFill>
              <w14:schemeClr w14:val="tx1"/>
            </w14:solidFill>
          </w14:textFill>
        </w:rPr>
        <w:t>第四幼儿园</w:t>
      </w:r>
      <w:r>
        <w:rPr>
          <w:rFonts w:hint="eastAsia"/>
          <w:color w:val="000000" w:themeColor="text1"/>
          <w:highlight w:val="none"/>
          <w14:textFill>
            <w14:solidFill>
              <w14:schemeClr w14:val="tx1"/>
            </w14:solidFill>
          </w14:textFill>
        </w:rPr>
        <w:t>“三公经费”预算管理和公开制度》等各项规章制度和工作程序，从制度和程序上严把资金使用、管理、绩效等各环节关口，堵塞漏洞、消除隐患，</w:t>
      </w:r>
      <w:r>
        <w:rPr>
          <w:rFonts w:hint="eastAsia"/>
          <w:color w:val="000000" w:themeColor="text1"/>
          <w:highlight w:val="none"/>
          <w:lang w:eastAsia="zh-CN"/>
          <w14:textFill>
            <w14:solidFill>
              <w14:schemeClr w14:val="tx1"/>
            </w14:solidFill>
          </w14:textFill>
        </w:rPr>
        <w:t>严格按财务制度完成支付；</w:t>
      </w:r>
    </w:p>
    <w:p>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③符合项目预算批复或合同规定的用途；</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④该项目不存在截留、挤占、挪用、虚列支出等情况</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numPr>
          <w:ilvl w:val="0"/>
          <w:numId w:val="5"/>
        </w:num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管理制度健全性</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①</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阜康市第四幼儿园根据国家相关法规和内部控制等制度文件汇编，建立</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财务预算管理制度</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项目管理制度</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财务管理制度</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预决算管理制度</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等各项规章制度和工作程序，从制度和程序上严把资金使用、管理、绩效等各环节关口，堵塞漏洞、消除隐患，切实加强资金监管</w:t>
      </w:r>
      <w:r>
        <w:rPr>
          <w:rFonts w:hint="eastAsia"/>
          <w:color w:val="000000" w:themeColor="text1"/>
          <w:highlight w:val="none"/>
          <w:lang w:eastAsia="zh-CN"/>
          <w14:textFill>
            <w14:solidFill>
              <w14:schemeClr w14:val="tx1"/>
            </w14:solidFill>
          </w14:textFill>
        </w:rPr>
        <w:t>；</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②财务和业务管理制度合法、合规、完整。</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ind w:left="1403" w:leftChars="200" w:hanging="843" w:hangingChars="30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5.制度执行有效性</w:t>
      </w:r>
    </w:p>
    <w:p>
      <w:pPr>
        <w:numPr>
          <w:ilvl w:val="0"/>
          <w:numId w:val="0"/>
        </w:numPr>
        <w:bidi w:val="0"/>
        <w:ind w:firstLine="560" w:firstLineChars="2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①遵守相关法律法规和相关管理规定；</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②项目调整及支出调整手续完备；</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③项目合同书、验收报告、技术鉴定等资料齐全并及时归档；</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④项目实施的人员条件、场地设备、信息支撑等落实到位。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产出</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10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建设（改造、修缮）工程量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4008平方米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4008平方米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建设（改造、修缮）工程园所数量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1所</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1所</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项目设计变更率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竣工验收合格率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项目资金支付率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2022/5/31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2022/5/31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项目完工及时率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项目前期费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项目工程费用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项目预算控制率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1.项目完成数量</w:t>
      </w:r>
    </w:p>
    <w:p>
      <w:pPr>
        <w:bidi w:val="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建设（改造、修缮）工程量</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指标，预期指标值为4008平方米，实际完成为4008平方米。实际完成率=（4008平方米/4008平方米）×100%=100%。</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建设（改造、修缮）工程园所数量</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指标，预期指标值为1所，实际完成为1所。实际完成率=（1所/1所）×100%=100%。</w:t>
      </w:r>
    </w:p>
    <w:p>
      <w:pPr>
        <w:pStyle w:val="2"/>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2.项目完成质量</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项目设计变更率</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指标，预期指标值为≤10%，实际完成为0%。</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竣工验收合格率</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指标，预期指标值为100%，实际完成为100%。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项目资金支付率</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指标，预期指标值为100%，实际完成为100%。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3.项目完成时效</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项目完成时间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指标，预期指标值为2022/5/31，实际完成为2022/5/31。</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项目完工及时率</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指标，预期指标值为100%，实际完成为100%。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4.项目完成成本</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项目前期费</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≤6万元</w:t>
      </w:r>
      <w:r>
        <w:rPr>
          <w:rFonts w:hint="eastAsia"/>
          <w:color w:val="000000" w:themeColor="text1"/>
          <w:lang w:val="en-US" w:eastAsia="zh-CN"/>
          <w14:textFill>
            <w14:solidFill>
              <w14:schemeClr w14:val="tx1"/>
            </w14:solidFill>
          </w14:textFill>
        </w:rPr>
        <w:t>，实际完成为6万元。实际完成率=（6万元/6万元）×100%=100%。</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项目工程费用</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≤13万元</w:t>
      </w:r>
      <w:r>
        <w:rPr>
          <w:rFonts w:hint="eastAsia"/>
          <w:color w:val="000000" w:themeColor="text1"/>
          <w:lang w:val="en-US" w:eastAsia="zh-CN"/>
          <w14:textFill>
            <w14:solidFill>
              <w14:schemeClr w14:val="tx1"/>
            </w14:solidFill>
          </w14:textFill>
        </w:rPr>
        <w:t>，实际完成为13万元实际完成率=（13万元/13万元）×100%=100%。</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项目预算控制率</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指标，预期指标值为100%，实际完成为100%。实际完成率=（100%/100%）×100%=100%。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产出</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default" w:ascii="宋体" w:hAnsi="宋体" w:eastAsia="宋体" w:cs="宋体"/>
          <w:color w:val="000000" w:themeColor="text1"/>
          <w:kern w:val="2"/>
          <w:highlight w:val="none"/>
          <w:u w:color="000000"/>
          <w:shd w:val="clear" w:color="auto" w:fill="auto"/>
          <w:lang w:val="en-US" w:eastAsia="zh-TW"/>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项目受益人数</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534人</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534人</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受益群体满意度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2.社会效益指标</w:t>
      </w:r>
    </w:p>
    <w:p>
      <w:pPr>
        <w:bidi w:val="0"/>
        <w:rPr>
          <w:rFonts w:hint="eastAsia"/>
          <w:b w:val="0"/>
          <w:bCs w:val="0"/>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正常运转率</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指标，预期指标值为完善，实际完成为100%。</w:t>
      </w:r>
    </w:p>
    <w:p>
      <w:pPr>
        <w:bidi w:val="0"/>
        <w:ind w:left="0" w:leftChars="0" w:firstLine="560" w:firstLineChars="200"/>
        <w:rPr>
          <w:rFonts w:hint="default"/>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通过项目的实施，保障幼儿园教育教学活动正常开展。</w:t>
      </w:r>
    </w:p>
    <w:p>
      <w:pPr>
        <w:bidi w:val="0"/>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综上，该项指标满分10分，得分10分。</w:t>
      </w:r>
    </w:p>
    <w:p>
      <w:pPr>
        <w:bidi w:val="0"/>
        <w:rPr>
          <w:rFonts w:hint="eastAsia"/>
          <w:b w:val="0"/>
          <w:bCs w:val="0"/>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项目受益人数</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指标，预期指标值为完善，实际完成为100%。</w:t>
      </w:r>
    </w:p>
    <w:p>
      <w:pPr>
        <w:bidi w:val="0"/>
        <w:ind w:left="0" w:leftChars="0" w:firstLine="560" w:firstLineChars="200"/>
        <w:rPr>
          <w:rFonts w:hint="eastAsia"/>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通过项目的实施，排除安全隐患，为534名学龄前儿童提供保育教育。</w:t>
      </w:r>
    </w:p>
    <w:p>
      <w:pPr>
        <w:bidi w:val="0"/>
        <w:ind w:left="0" w:leftChars="0" w:firstLine="562" w:firstLineChars="200"/>
        <w:rPr>
          <w:rFonts w:hint="eastAsia"/>
          <w:color w:val="000000" w:themeColor="text1"/>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综上，该项指标满分10分，得分10分。</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5.满意度指标</w:t>
      </w:r>
    </w:p>
    <w:p>
      <w:pPr>
        <w:bidi w:val="0"/>
        <w:rPr>
          <w:rFonts w:hint="eastAsia"/>
          <w:b/>
          <w:bCs/>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受益群体满意度</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指标，预期指标值为≥90%，实际完成为100%。</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综上，该项指标满分10分，得分10分。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color w:val="000000" w:themeColor="text1"/>
          <w:lang w:eastAsia="zh-CN"/>
          <w14:textFill>
            <w14:solidFill>
              <w14:schemeClr w14:val="tx1"/>
            </w14:solidFill>
          </w14:textFill>
        </w:rPr>
      </w:pPr>
      <w:bookmarkStart w:id="12" w:name="_Toc1921"/>
      <w:bookmarkStart w:id="13" w:name="_Toc28290"/>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一</w:t>
      </w:r>
      <w:r>
        <w:rPr>
          <w:rFonts w:hint="eastAsia"/>
          <w:b/>
          <w:bCs/>
          <w:color w:val="000000" w:themeColor="text1"/>
          <w:lang w:eastAsia="zh-CN"/>
          <w14:textFill>
            <w14:solidFill>
              <w14:schemeClr w14:val="tx1"/>
            </w14:solidFill>
          </w14:textFill>
        </w:rPr>
        <w:t>）</w:t>
      </w:r>
      <w:r>
        <w:rPr>
          <w:rFonts w:hint="eastAsia"/>
          <w:b/>
          <w:bCs/>
          <w:color w:val="000000" w:themeColor="text1"/>
          <w14:textFill>
            <w14:solidFill>
              <w14:schemeClr w14:val="tx1"/>
            </w14:solidFill>
          </w14:textFill>
        </w:rPr>
        <w:t>主要经验及做法</w:t>
      </w:r>
    </w:p>
    <w:p>
      <w:p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阜康市幼儿园龙翔分园消防管网改造项目</w:t>
      </w:r>
      <w:r>
        <w:rPr>
          <w:rFonts w:hint="eastAsia"/>
          <w:color w:val="000000" w:themeColor="text1"/>
          <w:lang w:eastAsia="zh-CN"/>
          <w14:textFill>
            <w14:solidFill>
              <w14:schemeClr w14:val="tx1"/>
            </w14:solidFill>
          </w14:textFill>
        </w:rPr>
        <w:t>20</w:t>
      </w:r>
      <w:r>
        <w:rPr>
          <w:rFonts w:hint="eastAsia"/>
          <w:color w:val="000000" w:themeColor="text1"/>
          <w:lang w:val="en-US" w:eastAsia="zh-CN"/>
          <w14:textFill>
            <w14:solidFill>
              <w14:schemeClr w14:val="tx1"/>
            </w14:solidFill>
          </w14:textFill>
        </w:rPr>
        <w:t>22</w:t>
      </w:r>
      <w:r>
        <w:rPr>
          <w:rFonts w:hint="eastAsia"/>
          <w:color w:val="000000" w:themeColor="text1"/>
          <w:lang w:eastAsia="zh-CN"/>
          <w14:textFill>
            <w14:solidFill>
              <w14:schemeClr w14:val="tx1"/>
            </w14:solidFill>
          </w14:textFill>
        </w:rPr>
        <w:t>年预算</w:t>
      </w:r>
      <w:r>
        <w:rPr>
          <w:rFonts w:hint="eastAsia"/>
          <w:color w:val="000000" w:themeColor="text1"/>
          <w:lang w:val="en-US" w:eastAsia="zh-CN"/>
          <w14:textFill>
            <w14:solidFill>
              <w14:schemeClr w14:val="tx1"/>
            </w14:solidFill>
          </w14:textFill>
        </w:rPr>
        <w:t>数</w:t>
      </w:r>
      <w:r>
        <w:rPr>
          <w:rFonts w:hint="eastAsia"/>
          <w:color w:val="000000" w:themeColor="text1"/>
          <w:lang w:eastAsia="zh-CN"/>
          <w14:textFill>
            <w14:solidFill>
              <w14:schemeClr w14:val="tx1"/>
            </w14:solidFill>
          </w14:textFill>
        </w:rPr>
        <w:t>为</w:t>
      </w:r>
      <w:r>
        <w:rPr>
          <w:rFonts w:hint="eastAsia"/>
          <w:color w:val="000000" w:themeColor="text1"/>
          <w:lang w:val="en-US" w:eastAsia="zh-CN"/>
          <w14:textFill>
            <w14:solidFill>
              <w14:schemeClr w14:val="tx1"/>
            </w14:solidFill>
          </w14:textFill>
        </w:rPr>
        <w:t>13</w:t>
      </w:r>
      <w:r>
        <w:rPr>
          <w:rFonts w:hint="eastAsia"/>
          <w:color w:val="000000" w:themeColor="text1"/>
          <w:lang w:eastAsia="zh-CN"/>
          <w14:textFill>
            <w14:solidFill>
              <w14:schemeClr w14:val="tx1"/>
            </w14:solidFill>
          </w14:textFill>
        </w:rPr>
        <w:t>万元，</w:t>
      </w:r>
      <w:r>
        <w:rPr>
          <w:rFonts w:hint="eastAsia"/>
          <w:color w:val="000000" w:themeColor="text1"/>
          <w:lang w:val="en-US" w:eastAsia="zh-CN"/>
          <w14:textFill>
            <w14:solidFill>
              <w14:schemeClr w14:val="tx1"/>
            </w14:solidFill>
          </w14:textFill>
        </w:rPr>
        <w:t>截至2022年12月31日共</w:t>
      </w:r>
      <w:r>
        <w:rPr>
          <w:rFonts w:hint="eastAsia"/>
          <w:color w:val="000000" w:themeColor="text1"/>
          <w:lang w:eastAsia="zh-CN"/>
          <w14:textFill>
            <w14:solidFill>
              <w14:schemeClr w14:val="tx1"/>
            </w14:solidFill>
          </w14:textFill>
        </w:rPr>
        <w:t>支出</w:t>
      </w:r>
      <w:r>
        <w:rPr>
          <w:rFonts w:hint="eastAsia"/>
          <w:color w:val="000000" w:themeColor="text1"/>
          <w:lang w:val="en-US" w:eastAsia="zh-CN"/>
          <w14:textFill>
            <w14:solidFill>
              <w14:schemeClr w14:val="tx1"/>
            </w14:solidFill>
          </w14:textFill>
        </w:rPr>
        <w:t>13</w:t>
      </w:r>
      <w:r>
        <w:rPr>
          <w:rFonts w:hint="eastAsia"/>
          <w:color w:val="000000" w:themeColor="text1"/>
          <w:lang w:eastAsia="zh-CN"/>
          <w14:textFill>
            <w14:solidFill>
              <w14:schemeClr w14:val="tx1"/>
            </w14:solidFill>
          </w14:textFill>
        </w:rPr>
        <w:t>万元，预算</w:t>
      </w:r>
      <w:r>
        <w:rPr>
          <w:rFonts w:hint="eastAsia"/>
          <w:color w:val="000000" w:themeColor="text1"/>
          <w:lang w:val="en-US" w:eastAsia="zh-CN"/>
          <w14:textFill>
            <w14:solidFill>
              <w14:schemeClr w14:val="tx1"/>
            </w14:solidFill>
          </w14:textFill>
        </w:rPr>
        <w:t>执行</w:t>
      </w:r>
      <w:r>
        <w:rPr>
          <w:rFonts w:hint="eastAsia"/>
          <w:color w:val="000000" w:themeColor="text1"/>
          <w:lang w:eastAsia="zh-CN"/>
          <w14:textFill>
            <w14:solidFill>
              <w14:schemeClr w14:val="tx1"/>
            </w14:solidFill>
          </w14:textFill>
        </w:rPr>
        <w:t>率为</w:t>
      </w:r>
      <w:r>
        <w:rPr>
          <w:rFonts w:hint="eastAsia"/>
          <w:color w:val="000000" w:themeColor="text1"/>
          <w:lang w:val="en-US" w:eastAsia="zh-CN"/>
          <w14:textFill>
            <w14:solidFill>
              <w14:schemeClr w14:val="tx1"/>
            </w14:solidFill>
          </w14:textFill>
        </w:rPr>
        <w:t>100</w:t>
      </w:r>
      <w:r>
        <w:rPr>
          <w:rFonts w:hint="eastAsia"/>
          <w:color w:val="000000" w:themeColor="text1"/>
          <w:lang w:eastAsia="zh-CN"/>
          <w14:textFill>
            <w14:solidFill>
              <w14:schemeClr w14:val="tx1"/>
            </w14:solidFill>
          </w14:textFill>
        </w:rPr>
        <w:t>%。</w:t>
      </w:r>
    </w:p>
    <w:p>
      <w:p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阜康市第四幼儿园</w:t>
      </w:r>
      <w:r>
        <w:rPr>
          <w:rFonts w:hint="eastAsia"/>
          <w:color w:val="000000" w:themeColor="text1"/>
          <w:lang w:eastAsia="zh-CN"/>
          <w14:textFill>
            <w14:solidFill>
              <w14:schemeClr w14:val="tx1"/>
            </w14:solidFill>
          </w14:textFill>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000000" w:themeColor="text1"/>
          <w:lang w:val="en-US" w:eastAsia="zh-CN"/>
          <w14:textFill>
            <w14:solidFill>
              <w14:schemeClr w14:val="tx1"/>
            </w14:solidFill>
          </w14:textFill>
        </w:rPr>
        <w:t>阜康市第四幼儿园</w:t>
      </w:r>
      <w:r>
        <w:rPr>
          <w:rFonts w:hint="eastAsia"/>
          <w:color w:val="000000" w:themeColor="text1"/>
          <w:lang w:eastAsia="zh-CN"/>
          <w14:textFill>
            <w14:solidFill>
              <w14:schemeClr w14:val="tx1"/>
            </w14:solidFill>
          </w14:textFill>
        </w:rPr>
        <w:t>事业发展中关系民生与稳定的项目，切实优化资源配置，提高了资金使用的效率和效果。</w:t>
      </w:r>
    </w:p>
    <w:bookmarkEnd w:id="12"/>
    <w:bookmarkEnd w:id="13"/>
    <w:p>
      <w:pPr>
        <w:bidi w:val="0"/>
        <w:rPr>
          <w:rFonts w:hint="eastAsia"/>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二</w:t>
      </w:r>
      <w:r>
        <w:rPr>
          <w:rFonts w:hint="eastAsia"/>
          <w:b/>
          <w:bCs/>
          <w:color w:val="000000" w:themeColor="text1"/>
          <w:lang w:eastAsia="zh-CN"/>
          <w14:textFill>
            <w14:solidFill>
              <w14:schemeClr w14:val="tx1"/>
            </w14:solidFill>
          </w14:textFill>
        </w:rPr>
        <w:t>）</w:t>
      </w:r>
      <w:r>
        <w:rPr>
          <w:rFonts w:hint="eastAsia"/>
          <w:b/>
          <w:bCs/>
          <w:color w:val="000000" w:themeColor="text1"/>
          <w14:textFill>
            <w14:solidFill>
              <w14:schemeClr w14:val="tx1"/>
            </w14:solidFill>
          </w14:textFill>
        </w:rPr>
        <w:t>存在的问题及原因分析</w:t>
      </w:r>
    </w:p>
    <w:p>
      <w:pPr>
        <w:numPr>
          <w:ilvl w:val="0"/>
          <w:numId w:val="0"/>
        </w:numPr>
        <w:bidi w:val="0"/>
        <w:ind w:left="560" w:leftChars="0"/>
        <w:rPr>
          <w:rFonts w:hint="eastAsia"/>
          <w:b/>
          <w:bCs/>
          <w:color w:val="000000" w:themeColor="text1"/>
          <w:highlight w:val="none"/>
          <w:lang w:eastAsia="zh-CN"/>
          <w14:textFill>
            <w14:solidFill>
              <w14:schemeClr w14:val="tx1"/>
            </w14:solidFill>
          </w14:textFill>
        </w:rPr>
      </w:pPr>
      <w:r>
        <w:rPr>
          <w:rFonts w:hint="eastAsia"/>
          <w:b/>
          <w:bCs/>
          <w:color w:val="000000" w:themeColor="text1"/>
          <w:highlight w:val="none"/>
          <w:lang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一</w:t>
      </w:r>
      <w:r>
        <w:rPr>
          <w:rFonts w:hint="eastAsia"/>
          <w:b/>
          <w:bCs/>
          <w:color w:val="000000" w:themeColor="text1"/>
          <w:highlight w:val="none"/>
          <w:lang w:eastAsia="zh-CN"/>
          <w14:textFill>
            <w14:solidFill>
              <w14:schemeClr w14:val="tx1"/>
            </w14:solidFill>
          </w14:textFill>
        </w:rPr>
        <w:t>）</w:t>
      </w:r>
      <w:r>
        <w:rPr>
          <w:rFonts w:hint="eastAsia"/>
          <w:b/>
          <w:bCs/>
          <w:color w:val="000000" w:themeColor="text1"/>
          <w:highlight w:val="none"/>
          <w14:textFill>
            <w14:solidFill>
              <w14:schemeClr w14:val="tx1"/>
            </w14:solidFill>
          </w14:textFill>
        </w:rPr>
        <w:t>主要经验及做法</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阜康市幼儿园龙翔分园消防管网改造项目</w:t>
      </w:r>
      <w:r>
        <w:rPr>
          <w:rFonts w:hint="eastAsia"/>
          <w:color w:val="000000" w:themeColor="text1"/>
          <w:highlight w:val="none"/>
          <w:lang w:eastAsia="zh-CN"/>
          <w14:textFill>
            <w14:solidFill>
              <w14:schemeClr w14:val="tx1"/>
            </w14:solidFill>
          </w14:textFill>
        </w:rPr>
        <w:t>20</w:t>
      </w: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lang w:eastAsia="zh-CN"/>
          <w14:textFill>
            <w14:solidFill>
              <w14:schemeClr w14:val="tx1"/>
            </w14:solidFill>
          </w14:textFill>
        </w:rPr>
        <w:t>年年初预算为</w:t>
      </w:r>
      <w:r>
        <w:rPr>
          <w:rFonts w:hint="eastAsia"/>
          <w:color w:val="000000" w:themeColor="text1"/>
          <w:highlight w:val="none"/>
          <w:lang w:val="en-US" w:eastAsia="zh-CN"/>
          <w14:textFill>
            <w14:solidFill>
              <w14:schemeClr w14:val="tx1"/>
            </w14:solidFill>
          </w14:textFill>
        </w:rPr>
        <w:t>0</w:t>
      </w:r>
      <w:r>
        <w:rPr>
          <w:rFonts w:hint="eastAsia"/>
          <w:color w:val="000000" w:themeColor="text1"/>
          <w:highlight w:val="none"/>
          <w:lang w:eastAsia="zh-CN"/>
          <w14:textFill>
            <w14:solidFill>
              <w14:schemeClr w14:val="tx1"/>
            </w14:solidFill>
          </w14:textFill>
        </w:rPr>
        <w:t>万元，1-12月累计支出</w:t>
      </w:r>
      <w:r>
        <w:rPr>
          <w:rFonts w:hint="eastAsia"/>
          <w:color w:val="000000" w:themeColor="text1"/>
          <w:highlight w:val="none"/>
          <w:lang w:val="en-US" w:eastAsia="zh-CN"/>
          <w14:textFill>
            <w14:solidFill>
              <w14:schemeClr w14:val="tx1"/>
            </w14:solidFill>
          </w14:textFill>
        </w:rPr>
        <w:t>13</w:t>
      </w:r>
      <w:r>
        <w:rPr>
          <w:rFonts w:hint="eastAsia"/>
          <w:color w:val="000000" w:themeColor="text1"/>
          <w:highlight w:val="none"/>
          <w:lang w:eastAsia="zh-CN"/>
          <w14:textFill>
            <w14:solidFill>
              <w14:schemeClr w14:val="tx1"/>
            </w14:solidFill>
          </w14:textFill>
        </w:rPr>
        <w:t>万元，预算支出完成率为</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lang w:eastAsia="zh-CN"/>
          <w14:textFill>
            <w14:solidFill>
              <w14:schemeClr w14:val="tx1"/>
            </w14:solidFill>
          </w14:textFill>
        </w:rPr>
        <w:t>%。</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阜康市第四幼儿园</w:t>
      </w:r>
      <w:r>
        <w:rPr>
          <w:rFonts w:hint="eastAsia"/>
          <w:color w:val="000000" w:themeColor="text1"/>
          <w:highlight w:val="none"/>
          <w:lang w:eastAsia="zh-CN"/>
          <w14:textFill>
            <w14:solidFill>
              <w14:schemeClr w14:val="tx1"/>
            </w14:solidFill>
          </w14:textFill>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000000" w:themeColor="text1"/>
          <w:highlight w:val="none"/>
          <w:lang w:val="en-US" w:eastAsia="zh-CN"/>
          <w14:textFill>
            <w14:solidFill>
              <w14:schemeClr w14:val="tx1"/>
            </w14:solidFill>
          </w14:textFill>
        </w:rPr>
        <w:t>阜康市第四幼儿园</w:t>
      </w:r>
      <w:r>
        <w:rPr>
          <w:rFonts w:hint="eastAsia"/>
          <w:color w:val="000000" w:themeColor="text1"/>
          <w:highlight w:val="none"/>
          <w:lang w:eastAsia="zh-CN"/>
          <w14:textFill>
            <w14:solidFill>
              <w14:schemeClr w14:val="tx1"/>
            </w14:solidFill>
          </w14:textFill>
        </w:rPr>
        <w:t>事业发展中关系民生与稳定的项目，切实优化资源配置，提高了资金使用的效率和效果。</w:t>
      </w:r>
    </w:p>
    <w:p>
      <w:pPr>
        <w:bidi w:val="0"/>
        <w:rPr>
          <w:rFonts w:hint="eastAsia"/>
          <w:b/>
          <w:bCs/>
          <w:color w:val="000000" w:themeColor="text1"/>
          <w:highlight w:val="none"/>
          <w:lang w:eastAsia="zh-CN"/>
          <w14:textFill>
            <w14:solidFill>
              <w14:schemeClr w14:val="tx1"/>
            </w14:solidFill>
          </w14:textFill>
        </w:rPr>
      </w:pPr>
      <w:r>
        <w:rPr>
          <w:rFonts w:hint="eastAsia"/>
          <w:b/>
          <w:bCs/>
          <w:color w:val="000000" w:themeColor="text1"/>
          <w:highlight w:val="none"/>
          <w:lang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二</w:t>
      </w:r>
      <w:r>
        <w:rPr>
          <w:rFonts w:hint="eastAsia"/>
          <w:b/>
          <w:bCs/>
          <w:color w:val="000000" w:themeColor="text1"/>
          <w:highlight w:val="none"/>
          <w:lang w:eastAsia="zh-CN"/>
          <w14:textFill>
            <w14:solidFill>
              <w14:schemeClr w14:val="tx1"/>
            </w14:solidFill>
          </w14:textFill>
        </w:rPr>
        <w:t>）</w:t>
      </w:r>
      <w:r>
        <w:rPr>
          <w:rFonts w:hint="eastAsia"/>
          <w:b/>
          <w:bCs/>
          <w:color w:val="000000" w:themeColor="text1"/>
          <w:highlight w:val="none"/>
          <w14:textFill>
            <w14:solidFill>
              <w14:schemeClr w14:val="tx1"/>
            </w14:solidFill>
          </w14:textFill>
        </w:rPr>
        <w:t>存在的问题及原因分析</w:t>
      </w:r>
    </w:p>
    <w:p>
      <w:pPr>
        <w:spacing w:line="600" w:lineRule="exact"/>
        <w:ind w:firstLine="615" w:firstLineChars="196"/>
        <w:jc w:val="left"/>
        <w:rPr>
          <w:color w:val="000000" w:themeColor="text1"/>
          <w:sz w:val="28"/>
          <w:szCs w:val="28"/>
          <w:highlight w:val="none"/>
          <w14:textFill>
            <w14:solidFill>
              <w14:schemeClr w14:val="tx1"/>
            </w14:solidFill>
          </w14:textFill>
        </w:rPr>
      </w:pPr>
      <w:r>
        <w:rPr>
          <w:rFonts w:hint="eastAsia"/>
          <w:color w:val="000000" w:themeColor="text1"/>
          <w:spacing w:val="17"/>
          <w:sz w:val="28"/>
          <w:szCs w:val="28"/>
          <w:highlight w:val="none"/>
          <w14:textFill>
            <w14:solidFill>
              <w14:schemeClr w14:val="tx1"/>
            </w14:solidFill>
          </w14:textFill>
        </w:rPr>
        <w:t>1.</w:t>
      </w:r>
      <w:r>
        <w:rPr>
          <w:rFonts w:hint="eastAsia"/>
          <w:bCs/>
          <w:color w:val="000000" w:themeColor="text1"/>
          <w:sz w:val="28"/>
          <w:szCs w:val="28"/>
          <w:highlight w:val="none"/>
          <w14:textFill>
            <w14:solidFill>
              <w14:schemeClr w14:val="tx1"/>
            </w14:solidFill>
          </w14:textFill>
        </w:rPr>
        <w:t>我</w:t>
      </w:r>
      <w:r>
        <w:rPr>
          <w:rFonts w:hint="eastAsia"/>
          <w:bCs/>
          <w:color w:val="000000" w:themeColor="text1"/>
          <w:sz w:val="28"/>
          <w:szCs w:val="28"/>
          <w:highlight w:val="none"/>
          <w:lang w:eastAsia="zh-CN"/>
          <w14:textFill>
            <w14:solidFill>
              <w14:schemeClr w14:val="tx1"/>
            </w14:solidFill>
          </w14:textFill>
        </w:rPr>
        <w:t>部</w:t>
      </w:r>
      <w:r>
        <w:rPr>
          <w:color w:val="000000" w:themeColor="text1"/>
          <w:sz w:val="28"/>
          <w:szCs w:val="28"/>
          <w:highlight w:val="none"/>
          <w14:textFill>
            <w14:solidFill>
              <w14:schemeClr w14:val="tx1"/>
            </w14:solidFill>
          </w14:textFill>
        </w:rPr>
        <w:t>在编制项目支出绩效工作过程中，预算编制工作有待细化，预算编制不够明确和细化，整体绩效预算编制的合理性需要提高，预算执行力度还要进一步加强。</w:t>
      </w:r>
    </w:p>
    <w:p>
      <w:pPr>
        <w:spacing w:line="600" w:lineRule="exact"/>
        <w:ind w:firstLine="560" w:firstLineChars="200"/>
        <w:rPr>
          <w:rFonts w:ascii="仿宋_GB2312"/>
          <w:color w:val="000000" w:themeColor="text1"/>
          <w:sz w:val="28"/>
          <w:szCs w:val="28"/>
          <w:highlight w:val="none"/>
          <w:lang w:val="zh-CN"/>
          <w14:textFill>
            <w14:solidFill>
              <w14:schemeClr w14:val="tx1"/>
            </w14:solidFill>
          </w14:textFill>
        </w:rPr>
      </w:pPr>
      <w:r>
        <w:rPr>
          <w:rFonts w:hint="eastAsia"/>
          <w:color w:val="000000" w:themeColor="text1"/>
          <w:sz w:val="28"/>
          <w:szCs w:val="28"/>
          <w:highlight w:val="none"/>
          <w14:textFill>
            <w14:solidFill>
              <w14:schemeClr w14:val="tx1"/>
            </w14:solidFill>
          </w14:textFill>
        </w:rPr>
        <w:t>2</w:t>
      </w:r>
      <w:r>
        <w:rPr>
          <w:rFonts w:hint="eastAsia" w:ascii="仿宋_GB2312"/>
          <w:color w:val="000000" w:themeColor="text1"/>
          <w:sz w:val="28"/>
          <w:szCs w:val="28"/>
          <w:highlight w:val="none"/>
          <w14:textFill>
            <w14:solidFill>
              <w14:schemeClr w14:val="tx1"/>
            </w14:solidFill>
          </w14:textFill>
        </w:rPr>
        <w:t>.</w:t>
      </w:r>
      <w:r>
        <w:rPr>
          <w:rFonts w:ascii="仿宋_GB2312"/>
          <w:color w:val="000000" w:themeColor="text1"/>
          <w:sz w:val="28"/>
          <w:szCs w:val="28"/>
          <w:highlight w:val="none"/>
          <w14:textFill>
            <w14:solidFill>
              <w14:schemeClr w14:val="tx1"/>
            </w14:solidFill>
          </w14:textFill>
        </w:rPr>
        <w:t>相关工作人员经验不足，绩效管理意识不高，对于指标的编制还不够完善。</w:t>
      </w:r>
      <w:r>
        <w:rPr>
          <w:rFonts w:ascii="仿宋_GB2312"/>
          <w:color w:val="000000" w:themeColor="text1"/>
          <w:sz w:val="28"/>
          <w:szCs w:val="28"/>
          <w:highlight w:val="none"/>
          <w:lang w:val="zh-CN"/>
          <w14:textFill>
            <w14:solidFill>
              <w14:schemeClr w14:val="tx1"/>
            </w14:solidFill>
          </w14:textFill>
        </w:rPr>
        <w:t>缺乏科学、统一、完整的财政绩效评价指标体系，并且绩效管理缺乏约束和制度保障。</w:t>
      </w:r>
    </w:p>
    <w:p>
      <w:pPr>
        <w:spacing w:line="600" w:lineRule="exact"/>
        <w:ind w:firstLine="560" w:firstLineChars="200"/>
        <w:rPr>
          <w:rFonts w:ascii="仿宋_GB2312"/>
          <w:color w:val="000000" w:themeColor="text1"/>
          <w:sz w:val="28"/>
          <w:szCs w:val="28"/>
          <w:highlight w:val="none"/>
          <w:lang w:val="zh-CN"/>
          <w14:textFill>
            <w14:solidFill>
              <w14:schemeClr w14:val="tx1"/>
            </w14:solidFill>
          </w14:textFill>
        </w:rPr>
      </w:pPr>
      <w:r>
        <w:rPr>
          <w:rFonts w:ascii="仿宋_GB2312"/>
          <w:color w:val="000000" w:themeColor="text1"/>
          <w:sz w:val="28"/>
          <w:szCs w:val="28"/>
          <w:highlight w:val="none"/>
          <w:lang w:val="zh-CN"/>
          <w14:textFill>
            <w14:solidFill>
              <w14:schemeClr w14:val="tx1"/>
            </w14:solidFill>
          </w14:textFill>
        </w:rPr>
        <w:t>原因分析：</w:t>
      </w:r>
    </w:p>
    <w:p>
      <w:pPr>
        <w:bidi w:val="0"/>
        <w:rPr>
          <w:rFonts w:hint="eastAsia"/>
          <w:color w:val="000000" w:themeColor="text1"/>
          <w:sz w:val="28"/>
          <w:szCs w:val="28"/>
          <w:highlight w:val="none"/>
          <w:lang w:val="en-US" w:eastAsia="zh-CN"/>
          <w14:textFill>
            <w14:solidFill>
              <w14:schemeClr w14:val="tx1"/>
            </w14:solidFill>
          </w14:textFill>
        </w:rPr>
      </w:pPr>
      <w:r>
        <w:rPr>
          <w:rFonts w:hint="eastAsia"/>
          <w:color w:val="000000" w:themeColor="text1"/>
          <w:sz w:val="28"/>
          <w:szCs w:val="28"/>
          <w:highlight w:val="none"/>
          <w:lang w:val="en-US" w:eastAsia="zh-CN"/>
          <w14:textFill>
            <w14:solidFill>
              <w14:schemeClr w14:val="tx1"/>
            </w14:solidFill>
          </w14:textFill>
        </w:rPr>
        <w:t>1、对预算绩效管理</w:t>
      </w:r>
      <w:r>
        <w:rPr>
          <w:rFonts w:hint="eastAsia"/>
          <w:color w:val="000000" w:themeColor="text1"/>
          <w:sz w:val="28"/>
          <w:szCs w:val="28"/>
          <w:highlight w:val="none"/>
          <w:lang w:val="zh-CN" w:eastAsia="zh-CN"/>
          <w14:textFill>
            <w14:solidFill>
              <w14:schemeClr w14:val="tx1"/>
            </w14:solidFill>
          </w14:textFill>
        </w:rPr>
        <w:t>、绩效理念尚未真正贯穿于实践工作</w:t>
      </w:r>
      <w:r>
        <w:rPr>
          <w:rFonts w:hint="eastAsia"/>
          <w:color w:val="000000" w:themeColor="text1"/>
          <w:sz w:val="28"/>
          <w:szCs w:val="28"/>
          <w:highlight w:val="none"/>
          <w:lang w:val="en-US" w:eastAsia="zh-CN"/>
          <w14:textFill>
            <w14:solidFill>
              <w14:schemeClr w14:val="tx1"/>
            </w14:solidFill>
          </w14:textFill>
        </w:rPr>
        <w:t>，对于指标的编制还不够完善。没有将项目库将项目的申报、立项审批、实施流程、项目验收等环节全部纳入统一管理。</w:t>
      </w:r>
    </w:p>
    <w:p>
      <w:pPr>
        <w:bidi w:val="0"/>
        <w:rPr>
          <w:rFonts w:hint="default"/>
          <w:color w:val="000000" w:themeColor="text1"/>
          <w:sz w:val="28"/>
          <w:szCs w:val="28"/>
          <w:highlight w:val="none"/>
          <w:lang w:val="en-US" w:eastAsia="zh-CN"/>
          <w14:textFill>
            <w14:solidFill>
              <w14:schemeClr w14:val="tx1"/>
            </w14:solidFill>
          </w14:textFill>
        </w:rPr>
      </w:pPr>
      <w:r>
        <w:rPr>
          <w:rFonts w:hint="eastAsia"/>
          <w:color w:val="000000" w:themeColor="text1"/>
          <w:sz w:val="28"/>
          <w:szCs w:val="28"/>
          <w:highlight w:val="none"/>
          <w:lang w:val="en-US" w:eastAsia="zh-CN"/>
          <w14:textFill>
            <w14:solidFill>
              <w14:schemeClr w14:val="tx1"/>
            </w14:solidFill>
          </w14:textFill>
        </w:rPr>
        <w:t>2、绩效管理不够严谨，指标设计方法不完善。需不断提高业务能力，编制绩效管理指标尽量符合实际情况，确保绩效评价达到预期目的。</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单位、项目，争取做到每个基层预算单位的每个支出项目都能在预算中有所反映，使预算充分反映以政府为主体的资金收支活动全貌，保证预算的可执行性。</w:t>
      </w:r>
    </w:p>
    <w:p>
      <w:pPr>
        <w:bidi w:val="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pPr>
        <w:bidi w:val="0"/>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highlight w:val="none"/>
          <w:lang w:val="zh-CN"/>
          <w14:textFill>
            <w14:solidFill>
              <w14:schemeClr w14:val="tx1"/>
            </w14:solidFill>
          </w14:textFill>
        </w:rPr>
        <w:t>选取切实可行、操作性较强的考核指标，建立考核指标的标准模板。</w:t>
      </w:r>
    </w:p>
    <w:p>
      <w:pPr>
        <w:bidi w:val="0"/>
        <w:rPr>
          <w:rFonts w:hint="eastAsia" w:ascii="宋体" w:hAnsi="宋体" w:eastAsia="宋体" w:cs="宋体"/>
          <w:color w:val="000000" w:themeColor="text1"/>
          <w:highlight w:val="none"/>
          <w:lang w:val="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w:t>
      </w:r>
      <w:r>
        <w:rPr>
          <w:rFonts w:hint="eastAsia" w:ascii="宋体" w:hAnsi="宋体" w:eastAsia="宋体" w:cs="宋体"/>
          <w:color w:val="000000" w:themeColor="text1"/>
          <w:highlight w:val="none"/>
          <w:lang w:val="zh-CN"/>
          <w14:textFill>
            <w14:solidFill>
              <w14:schemeClr w14:val="tx1"/>
            </w14:solidFill>
          </w14:textFill>
        </w:rPr>
        <w:t>加强资金使用部门对绩效评价工作的认识和重视程度，并将评价结果运用于工作始终。</w:t>
      </w:r>
    </w:p>
    <w:p>
      <w:pPr>
        <w:bidi w:val="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5.同时做好项目实施管理与资金使用的匹配，根据项目实施计划，制定出科学合理的资金计划，不断提高资金使用效率</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br w:type="page"/>
      </w:r>
    </w:p>
    <w:tbl>
      <w:tblPr>
        <w:tblStyle w:val="9"/>
        <w:tblW w:w="9072" w:type="dxa"/>
        <w:jc w:val="center"/>
        <w:tblLayout w:type="fixed"/>
        <w:tblCellMar>
          <w:top w:w="0" w:type="dxa"/>
          <w:left w:w="108" w:type="dxa"/>
          <w:bottom w:w="0" w:type="dxa"/>
          <w:right w:w="108" w:type="dxa"/>
        </w:tblCellMar>
      </w:tblPr>
      <w:tblGrid>
        <w:gridCol w:w="588"/>
        <w:gridCol w:w="842"/>
        <w:gridCol w:w="1250"/>
        <w:gridCol w:w="550"/>
        <w:gridCol w:w="1183"/>
        <w:gridCol w:w="500"/>
        <w:gridCol w:w="780"/>
        <w:gridCol w:w="836"/>
        <w:gridCol w:w="101"/>
        <w:gridCol w:w="466"/>
        <w:gridCol w:w="425"/>
        <w:gridCol w:w="142"/>
        <w:gridCol w:w="709"/>
        <w:gridCol w:w="700"/>
      </w:tblGrid>
      <w:tr>
        <w:tblPrEx>
          <w:tblCellMar>
            <w:top w:w="0" w:type="dxa"/>
            <w:left w:w="108" w:type="dxa"/>
            <w:bottom w:w="0" w:type="dxa"/>
            <w:right w:w="108" w:type="dxa"/>
          </w:tblCellMar>
        </w:tblPrEx>
        <w:trPr>
          <w:trHeight w:val="454" w:hRule="exact"/>
          <w:jc w:val="center"/>
        </w:trPr>
        <w:tc>
          <w:tcPr>
            <w:tcW w:w="9072"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kern w:val="0"/>
                <w:sz w:val="32"/>
                <w:szCs w:val="32"/>
                <w:lang w:val="en-US" w:eastAsia="zh-CN"/>
                <w14:textFill>
                  <w14:solidFill>
                    <w14:schemeClr w14:val="tx1"/>
                  </w14:solidFill>
                </w14:textFill>
              </w:rPr>
              <w:t xml:space="preserve">附件一             </w:t>
            </w:r>
            <w:r>
              <w:rPr>
                <w:rFonts w:hint="eastAsia" w:ascii="宋体" w:hAnsi="宋体" w:eastAsia="宋体" w:cs="宋体"/>
                <w:b/>
                <w:bCs/>
                <w:color w:val="000000" w:themeColor="text1"/>
                <w:kern w:val="0"/>
                <w:sz w:val="32"/>
                <w:szCs w:val="32"/>
                <w14:textFill>
                  <w14:solidFill>
                    <w14:schemeClr w14:val="tx1"/>
                  </w14:solidFill>
                </w14:textFill>
              </w:rPr>
              <w:t>项目支出绩效自评表</w:t>
            </w:r>
          </w:p>
        </w:tc>
      </w:tr>
      <w:tr>
        <w:tblPrEx>
          <w:tblCellMar>
            <w:top w:w="0" w:type="dxa"/>
            <w:left w:w="108" w:type="dxa"/>
            <w:bottom w:w="0" w:type="dxa"/>
            <w:right w:w="108" w:type="dxa"/>
          </w:tblCellMar>
        </w:tblPrEx>
        <w:trPr>
          <w:trHeight w:val="201" w:hRule="atLeast"/>
          <w:jc w:val="center"/>
        </w:trPr>
        <w:tc>
          <w:tcPr>
            <w:tcW w:w="9072"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xml:space="preserve">（   </w:t>
            </w:r>
            <w:r>
              <w:rPr>
                <w:rFonts w:hint="eastAsia" w:cs="宋体"/>
                <w:color w:val="000000" w:themeColor="text1"/>
                <w:kern w:val="0"/>
                <w:sz w:val="22"/>
                <w:szCs w:val="22"/>
                <w:lang w:val="en-US" w:eastAsia="zh-CN"/>
                <w14:textFill>
                  <w14:solidFill>
                    <w14:schemeClr w14:val="tx1"/>
                  </w14:solidFill>
                </w14:textFill>
              </w:rPr>
              <w:t>2022</w:t>
            </w:r>
            <w:r>
              <w:rPr>
                <w:rFonts w:hint="eastAsia" w:ascii="宋体" w:hAnsi="宋体" w:eastAsia="宋体" w:cs="宋体"/>
                <w:color w:val="000000" w:themeColor="text1"/>
                <w:kern w:val="0"/>
                <w:sz w:val="22"/>
                <w:szCs w:val="22"/>
                <w14:textFill>
                  <w14:solidFill>
                    <w14:schemeClr w14:val="tx1"/>
                  </w14:solidFill>
                </w14:textFill>
              </w:rPr>
              <w:t xml:space="preserve"> 年度）</w:t>
            </w:r>
          </w:p>
        </w:tc>
      </w:tr>
      <w:tr>
        <w:tblPrEx>
          <w:tblCellMar>
            <w:top w:w="0" w:type="dxa"/>
            <w:left w:w="108" w:type="dxa"/>
            <w:bottom w:w="0" w:type="dxa"/>
            <w:right w:w="108" w:type="dxa"/>
          </w:tblCellMar>
        </w:tblPrEx>
        <w:trPr>
          <w:trHeight w:val="300" w:hRule="exact"/>
          <w:jc w:val="center"/>
        </w:trPr>
        <w:tc>
          <w:tcPr>
            <w:tcW w:w="14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项目名称</w:t>
            </w:r>
          </w:p>
        </w:tc>
        <w:tc>
          <w:tcPr>
            <w:tcW w:w="764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cs="宋体"/>
                <w:color w:val="000000" w:themeColor="text1"/>
                <w:kern w:val="0"/>
                <w:sz w:val="18"/>
                <w:szCs w:val="18"/>
                <w:lang w:eastAsia="zh-CN"/>
                <w14:textFill>
                  <w14:solidFill>
                    <w14:schemeClr w14:val="tx1"/>
                  </w14:solidFill>
                </w14:textFill>
              </w:rPr>
              <w:t>阜康市幼儿园龙翔分园消防管网改造项目</w:t>
            </w:r>
          </w:p>
        </w:tc>
      </w:tr>
      <w:tr>
        <w:tblPrEx>
          <w:tblCellMar>
            <w:top w:w="0" w:type="dxa"/>
            <w:left w:w="108" w:type="dxa"/>
            <w:bottom w:w="0" w:type="dxa"/>
            <w:right w:w="108" w:type="dxa"/>
          </w:tblCellMar>
        </w:tblPrEx>
        <w:trPr>
          <w:trHeight w:val="300" w:hRule="exact"/>
          <w:jc w:val="center"/>
        </w:trPr>
        <w:tc>
          <w:tcPr>
            <w:tcW w:w="14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主管部门</w:t>
            </w:r>
          </w:p>
        </w:tc>
        <w:tc>
          <w:tcPr>
            <w:tcW w:w="4263"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eastAsia="zh-CN"/>
                <w14:textFill>
                  <w14:solidFill>
                    <w14:schemeClr w14:val="tx1"/>
                  </w14:solidFill>
                </w14:textFill>
              </w:rPr>
              <w:t>阜康市</w:t>
            </w:r>
            <w:r>
              <w:rPr>
                <w:rFonts w:hint="eastAsia" w:cs="宋体"/>
                <w:color w:val="000000" w:themeColor="text1"/>
                <w:kern w:val="0"/>
                <w:sz w:val="18"/>
                <w:szCs w:val="18"/>
                <w:lang w:val="en-US" w:eastAsia="zh-CN"/>
                <w14:textFill>
                  <w14:solidFill>
                    <w14:schemeClr w14:val="tx1"/>
                  </w14:solidFill>
                </w14:textFill>
              </w:rPr>
              <w:t>第四幼儿园</w:t>
            </w:r>
          </w:p>
        </w:tc>
        <w:tc>
          <w:tcPr>
            <w:tcW w:w="93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实施单位</w:t>
            </w:r>
          </w:p>
        </w:tc>
        <w:tc>
          <w:tcPr>
            <w:tcW w:w="2442"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cs="宋体"/>
                <w:color w:val="000000" w:themeColor="text1"/>
                <w:kern w:val="0"/>
                <w:sz w:val="18"/>
                <w:szCs w:val="18"/>
                <w:lang w:eastAsia="zh-CN"/>
                <w14:textFill>
                  <w14:solidFill>
                    <w14:schemeClr w14:val="tx1"/>
                  </w14:solidFill>
                </w14:textFill>
              </w:rPr>
              <w:t>阜康市</w:t>
            </w:r>
            <w:r>
              <w:rPr>
                <w:rFonts w:hint="eastAsia" w:cs="宋体"/>
                <w:color w:val="000000" w:themeColor="text1"/>
                <w:kern w:val="0"/>
                <w:sz w:val="18"/>
                <w:szCs w:val="18"/>
                <w:lang w:val="en-US" w:eastAsia="zh-CN"/>
                <w14:textFill>
                  <w14:solidFill>
                    <w14:schemeClr w14:val="tx1"/>
                  </w14:solidFill>
                </w14:textFill>
              </w:rPr>
              <w:t>第四幼儿园</w:t>
            </w:r>
          </w:p>
        </w:tc>
      </w:tr>
      <w:tr>
        <w:tblPrEx>
          <w:tblCellMar>
            <w:top w:w="0" w:type="dxa"/>
            <w:left w:w="108" w:type="dxa"/>
            <w:bottom w:w="0" w:type="dxa"/>
            <w:right w:w="108" w:type="dxa"/>
          </w:tblCellMar>
        </w:tblPrEx>
        <w:trPr>
          <w:trHeight w:val="390" w:hRule="exact"/>
          <w:jc w:val="center"/>
        </w:trPr>
        <w:tc>
          <w:tcPr>
            <w:tcW w:w="143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项目资金</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（万元）</w:t>
            </w:r>
          </w:p>
        </w:tc>
        <w:tc>
          <w:tcPr>
            <w:tcW w:w="180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18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年初预算数</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全年预算数</w:t>
            </w:r>
          </w:p>
        </w:tc>
        <w:tc>
          <w:tcPr>
            <w:tcW w:w="93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全年执行数</w:t>
            </w:r>
          </w:p>
        </w:tc>
        <w:tc>
          <w:tcPr>
            <w:tcW w:w="8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执行率</w:t>
            </w:r>
          </w:p>
        </w:tc>
        <w:tc>
          <w:tcPr>
            <w:tcW w:w="70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得分</w:t>
            </w:r>
          </w:p>
        </w:tc>
      </w:tr>
      <w:tr>
        <w:tblPrEx>
          <w:tblCellMar>
            <w:top w:w="0" w:type="dxa"/>
            <w:left w:w="108" w:type="dxa"/>
            <w:bottom w:w="0" w:type="dxa"/>
            <w:right w:w="108" w:type="dxa"/>
          </w:tblCellMar>
        </w:tblPrEx>
        <w:trPr>
          <w:trHeight w:val="300" w:hRule="exact"/>
          <w:jc w:val="center"/>
        </w:trPr>
        <w:tc>
          <w:tcPr>
            <w:tcW w:w="14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80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年度资金总额</w:t>
            </w:r>
          </w:p>
        </w:tc>
        <w:tc>
          <w:tcPr>
            <w:tcW w:w="118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13万元</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13万元</w:t>
            </w:r>
          </w:p>
        </w:tc>
        <w:tc>
          <w:tcPr>
            <w:tcW w:w="93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13万元</w:t>
            </w:r>
          </w:p>
        </w:tc>
        <w:tc>
          <w:tcPr>
            <w:tcW w:w="8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100%</w:t>
            </w:r>
          </w:p>
        </w:tc>
        <w:tc>
          <w:tcPr>
            <w:tcW w:w="70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w:t>
            </w:r>
          </w:p>
        </w:tc>
      </w:tr>
      <w:tr>
        <w:tblPrEx>
          <w:tblCellMar>
            <w:top w:w="0" w:type="dxa"/>
            <w:left w:w="108" w:type="dxa"/>
            <w:bottom w:w="0" w:type="dxa"/>
            <w:right w:w="108" w:type="dxa"/>
          </w:tblCellMar>
        </w:tblPrEx>
        <w:trPr>
          <w:trHeight w:val="300" w:hRule="exact"/>
          <w:jc w:val="center"/>
        </w:trPr>
        <w:tc>
          <w:tcPr>
            <w:tcW w:w="14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80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其中：当年财政拨款</w:t>
            </w:r>
          </w:p>
        </w:tc>
        <w:tc>
          <w:tcPr>
            <w:tcW w:w="118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13万元</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13万元</w:t>
            </w:r>
          </w:p>
        </w:tc>
        <w:tc>
          <w:tcPr>
            <w:tcW w:w="93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13万元</w:t>
            </w:r>
          </w:p>
        </w:tc>
        <w:tc>
          <w:tcPr>
            <w:tcW w:w="8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70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r>
      <w:tr>
        <w:tblPrEx>
          <w:tblCellMar>
            <w:top w:w="0" w:type="dxa"/>
            <w:left w:w="108" w:type="dxa"/>
            <w:bottom w:w="0" w:type="dxa"/>
            <w:right w:w="108" w:type="dxa"/>
          </w:tblCellMar>
        </w:tblPrEx>
        <w:trPr>
          <w:trHeight w:val="300" w:hRule="exact"/>
          <w:jc w:val="center"/>
        </w:trPr>
        <w:tc>
          <w:tcPr>
            <w:tcW w:w="14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80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上年结转资金</w:t>
            </w:r>
          </w:p>
        </w:tc>
        <w:tc>
          <w:tcPr>
            <w:tcW w:w="118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93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8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70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r>
      <w:tr>
        <w:tblPrEx>
          <w:tblCellMar>
            <w:top w:w="0" w:type="dxa"/>
            <w:left w:w="108" w:type="dxa"/>
            <w:bottom w:w="0" w:type="dxa"/>
            <w:right w:w="108" w:type="dxa"/>
          </w:tblCellMar>
        </w:tblPrEx>
        <w:trPr>
          <w:trHeight w:val="300" w:hRule="exact"/>
          <w:jc w:val="center"/>
        </w:trPr>
        <w:tc>
          <w:tcPr>
            <w:tcW w:w="143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80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其他资金</w:t>
            </w:r>
          </w:p>
        </w:tc>
        <w:tc>
          <w:tcPr>
            <w:tcW w:w="1183"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1280"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93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8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70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年度总体目标</w:t>
            </w:r>
          </w:p>
        </w:tc>
        <w:tc>
          <w:tcPr>
            <w:tcW w:w="510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预期目标</w:t>
            </w:r>
          </w:p>
        </w:tc>
        <w:tc>
          <w:tcPr>
            <w:tcW w:w="3379"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510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3379"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900"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绩</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效</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指</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标</w:t>
            </w:r>
          </w:p>
        </w:tc>
        <w:tc>
          <w:tcPr>
            <w:tcW w:w="84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一级指标</w:t>
            </w:r>
          </w:p>
        </w:tc>
        <w:tc>
          <w:tcPr>
            <w:tcW w:w="12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二级指标</w:t>
            </w: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三级指标</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年度</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指标值</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实际</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得分</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偏差原因分析及改进措施</w:t>
            </w:r>
          </w:p>
        </w:tc>
      </w:tr>
      <w:tr>
        <w:tblPrEx>
          <w:tblCellMar>
            <w:top w:w="0" w:type="dxa"/>
            <w:left w:w="108" w:type="dxa"/>
            <w:bottom w:w="0" w:type="dxa"/>
            <w:right w:w="108" w:type="dxa"/>
          </w:tblCellMar>
        </w:tblPrEx>
        <w:trPr>
          <w:trHeight w:val="648"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产出指标</w:t>
            </w:r>
          </w:p>
        </w:tc>
        <w:tc>
          <w:tcPr>
            <w:tcW w:w="125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数量指标</w:t>
            </w: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建设（改造、修缮）工程量</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4008平方米</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4008平方米</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1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建设（改造、修缮）工程园所数量</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1所</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1所</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33"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质量指标</w:t>
            </w: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项目设计变更率</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34"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竣工验收合格率</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6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项目资金支付率</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时效指标</w:t>
            </w: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项目完成时间</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2022/5/31</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2022/5/31</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33"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项目完工及时率</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成本指标</w:t>
            </w: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项目前期费</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≤6万元</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6万元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7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项目工程费用</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≤13万元</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13万元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33"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项目预算控制率</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83"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社会效益</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w:t>
            </w: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正常运转率</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5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125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项目受益人数</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534人</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534人</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15</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5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c>
          <w:tcPr>
            <w:tcW w:w="842"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满意度</w:t>
            </w:r>
          </w:p>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指标</w:t>
            </w:r>
          </w:p>
        </w:tc>
        <w:tc>
          <w:tcPr>
            <w:tcW w:w="1250"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服务对象满意度指标</w:t>
            </w:r>
          </w:p>
        </w:tc>
        <w:tc>
          <w:tcPr>
            <w:tcW w:w="223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受益群体满意度</w:t>
            </w:r>
          </w:p>
        </w:tc>
        <w:tc>
          <w:tcPr>
            <w:tcW w:w="7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≥90%</w:t>
            </w:r>
          </w:p>
        </w:tc>
        <w:tc>
          <w:tcPr>
            <w:tcW w:w="836"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34"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themeColor="text1"/>
                <w:kern w:val="0"/>
                <w:sz w:val="18"/>
                <w:szCs w:val="18"/>
                <w:lang w:val="en-US" w:eastAsia="zh-CN"/>
                <w14:textFill>
                  <w14:solidFill>
                    <w14:schemeClr w14:val="tx1"/>
                  </w14:solidFill>
                </w14:textFill>
              </w:rPr>
            </w:pPr>
            <w:r>
              <w:rPr>
                <w:rFonts w:hint="eastAsia" w:cs="宋体"/>
                <w:color w:val="000000" w:themeColor="text1"/>
                <w:kern w:val="0"/>
                <w:sz w:val="18"/>
                <w:szCs w:val="18"/>
                <w:lang w:val="en-US" w:eastAsia="zh-CN"/>
                <w14:textFill>
                  <w14:solidFill>
                    <w14:schemeClr w14:val="tx1"/>
                  </w14:solidFill>
                </w14:textFill>
              </w:rPr>
              <w:t>100</w:t>
            </w:r>
          </w:p>
        </w:tc>
        <w:tc>
          <w:tcPr>
            <w:tcW w:w="140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themeColor="text1"/>
                <w:kern w:val="0"/>
                <w:sz w:val="18"/>
                <w:szCs w:val="18"/>
                <w14:textFill>
                  <w14:solidFill>
                    <w14:schemeClr w14:val="tx1"/>
                  </w14:solidFill>
                </w14:textFill>
              </w:rPr>
            </w:pPr>
          </w:p>
        </w:tc>
      </w:tr>
    </w:tbl>
    <w:p>
      <w:pPr>
        <w:rPr>
          <w:rFonts w:hint="eastAsia"/>
          <w:color w:val="000000" w:themeColor="text1"/>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themeColor="text1"/>
          <w:kern w:val="2"/>
          <w:sz w:val="32"/>
          <w:szCs w:val="24"/>
          <w:lang w:val="en-US" w:eastAsia="zh-CN" w:bidi="ar-SA"/>
          <w14:textFill>
            <w14:solidFill>
              <w14:schemeClr w14:val="tx1"/>
            </w14:solidFill>
          </w14:textFill>
        </w:rPr>
      </w:pPr>
      <w:r>
        <w:rPr>
          <w:rFonts w:hint="eastAsia" w:cs="宋体"/>
          <w:b/>
          <w:bCs/>
          <w:color w:val="000000" w:themeColor="text1"/>
          <w:kern w:val="2"/>
          <w:sz w:val="36"/>
          <w:szCs w:val="28"/>
          <w:lang w:val="en-US" w:eastAsia="zh-CN" w:bidi="ar-SA"/>
          <w14:textFill>
            <w14:solidFill>
              <w14:schemeClr w14:val="tx1"/>
            </w14:solidFill>
          </w14:textFill>
        </w:rPr>
        <w:t xml:space="preserve">附件二              </w:t>
      </w:r>
      <w:r>
        <w:rPr>
          <w:rFonts w:hint="eastAsia" w:ascii="宋体" w:hAnsi="宋体" w:eastAsia="宋体" w:cs="宋体"/>
          <w:b/>
          <w:bCs/>
          <w:color w:val="000000" w:themeColor="text1"/>
          <w:kern w:val="2"/>
          <w:sz w:val="36"/>
          <w:szCs w:val="28"/>
          <w:lang w:val="en-US" w:eastAsia="zh-CN" w:bidi="ar-SA"/>
          <w14:textFill>
            <w14:solidFill>
              <w14:schemeClr w14:val="tx1"/>
            </w14:solidFill>
          </w14:textFill>
        </w:rPr>
        <w:t>项目支出绩效评价指标体系打分表</w:t>
      </w:r>
    </w:p>
    <w:tbl>
      <w:tblPr>
        <w:tblStyle w:val="9"/>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eastAsia="宋体" w:cs="宋体"/>
                <w:b/>
                <w:bCs/>
                <w:color w:val="000000" w:themeColor="text1"/>
                <w:kern w:val="0"/>
                <w:sz w:val="22"/>
                <w:szCs w:val="22"/>
                <w:lang w:val="en-US" w:eastAsia="zh-CN"/>
                <w14:textFill>
                  <w14:solidFill>
                    <w14:schemeClr w14:val="tx1"/>
                  </w14:solidFill>
                </w14:textFill>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eastAsia="宋体" w:cs="宋体"/>
                <w:b/>
                <w:bCs/>
                <w:color w:val="000000" w:themeColor="text1"/>
                <w:kern w:val="0"/>
                <w:sz w:val="22"/>
                <w:szCs w:val="22"/>
                <w:lang w:val="en-US" w:eastAsia="zh-CN"/>
                <w14:textFill>
                  <w14:solidFill>
                    <w14:schemeClr w14:val="tx1"/>
                  </w14:solidFill>
                </w14:textFill>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决策　</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立项依据</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①项目立项是否符合国家法律法规、国民经济发展规划和相关政策；</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②项目立项是否符合行业发展规划和政策要求；</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③项目立项是否与部门职责范围相符，属于部门履职所需；</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④项目是否属于公共财政支持范围，是否符合中央、地方事权支出责任划分原则；</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立项程序</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①项目是否按照规定的程序申请设立；</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②审批文件、材料是否符合相关要求；</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（如未设定预算绩效目标，也可考核其他工作任务目标）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①项目是否有绩效目标；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②项目绩效目标与实际工作内容是否具有相关性；</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③项目预期产出效益和效果是否符合正常的业绩水平；</w:t>
            </w:r>
          </w:p>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绩效指标</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①是否将项目绩效目标细化分解为具体的绩效指标；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②是否通过清晰、可衡量的指标值予以体现；</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③是否与项目目标任务数或计划数相对应。</w:t>
            </w:r>
            <w:r>
              <w:rPr>
                <w:rFonts w:hint="eastAsia" w:ascii="宋体" w:hAnsi="宋体" w:eastAsia="宋体" w:cs="宋体"/>
                <w:color w:val="000000" w:themeColor="text1"/>
                <w:kern w:val="0"/>
                <w:sz w:val="22"/>
                <w:szCs w:val="22"/>
                <w14:textFill>
                  <w14:solidFill>
                    <w14:schemeClr w14:val="tx1"/>
                  </w14:solidFill>
                </w14:textFill>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资金投入</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预算编制</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①预算编制是否经过科学论证；</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②预算内容与项目内容是否匹配；</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③预算额度测算依据是否充分，是否按照标准编制；</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资金分配</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①预算资金分配依据是否充分；</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资金到位率=（实际到位资金/预算资金）×100%。</w:t>
            </w:r>
          </w:p>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实际到位资金：一定时期（本年度或项目期）内落实到具体项目的资金。</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预算执行率=（实际支出资金/实际到位资金）×100%。</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资金使用</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①是否符合国家财经法规和财务管理制度以及有关专项资金管理办法的规定；</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②资金的拨付是否有完整的审批程序和手续；</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③是否符合项目预算批复或合同规定的用途；</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组织实施</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管理制度</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①是否已制定或具有相应的财务和业务管理制度；</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制度执行</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①是否遵守相关法律法规和相关管理规定；</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②项目调整及支出调整手续是否完备；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③项目合同书、验收报告、技术鉴定等资料是否齐全并及时归档；</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实际完成率=（实际产出数/计划产出数）×100%。</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实际产出数：一定时期（本年度或项目期）内项目实际产出的产品或提供的服务数量。</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质量达标率=（质量达标产出数/实际产出数）×100%。</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实际完成时间：项目实施单位完成该项目实际所耗用的时间。</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成本节约率=[（计划成本-实际成本）/计划成本]×100%。</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实际成本：项目实施单位如期、保质、保量完成既定工作目标实际所耗费的支出。</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p>
        </w:tc>
      </w:tr>
    </w:tbl>
    <w:p>
      <w:pPr>
        <w:spacing w:line="240" w:lineRule="auto"/>
        <w:ind w:firstLine="0" w:firstLineChars="0"/>
        <w:rPr>
          <w:rFonts w:ascii="Times New Roman" w:hAnsi="Times New Roman" w:eastAsia="仿宋_GB2312" w:cs="Times New Roman"/>
          <w:color w:val="000000" w:themeColor="text1"/>
          <w:sz w:val="30"/>
          <w:szCs w:val="24"/>
          <w14:textFill>
            <w14:solidFill>
              <w14:schemeClr w14:val="tx1"/>
            </w14:solidFill>
          </w14:textFill>
        </w:rPr>
      </w:pPr>
    </w:p>
    <w:p>
      <w:pPr>
        <w:rPr>
          <w:rFonts w:hint="default"/>
          <w:color w:val="000000" w:themeColor="text1"/>
          <w:lang w:val="en-US" w:eastAsia="zh-CN"/>
          <w14:textFill>
            <w14:solidFill>
              <w14:schemeClr w14:val="tx1"/>
            </w14:solidFill>
          </w14:textFill>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0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050734F8"/>
    <w:multiLevelType w:val="singleLevel"/>
    <w:tmpl w:val="050734F8"/>
    <w:lvl w:ilvl="0" w:tentative="0">
      <w:start w:val="4"/>
      <w:numFmt w:val="decimal"/>
      <w:lvlText w:val="%1."/>
      <w:lvlJc w:val="left"/>
      <w:pPr>
        <w:tabs>
          <w:tab w:val="left" w:pos="312"/>
        </w:tabs>
      </w:p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273D3DB4"/>
    <w:multiLevelType w:val="singleLevel"/>
    <w:tmpl w:val="273D3DB4"/>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7827BA"/>
    <w:rsid w:val="04D63993"/>
    <w:rsid w:val="053E33E3"/>
    <w:rsid w:val="05710724"/>
    <w:rsid w:val="076B3BC4"/>
    <w:rsid w:val="07890F4F"/>
    <w:rsid w:val="07CB437B"/>
    <w:rsid w:val="09781BD6"/>
    <w:rsid w:val="0C012212"/>
    <w:rsid w:val="0D4452F3"/>
    <w:rsid w:val="0F22546E"/>
    <w:rsid w:val="0F5E5042"/>
    <w:rsid w:val="10510571"/>
    <w:rsid w:val="11CA5B88"/>
    <w:rsid w:val="11FA6155"/>
    <w:rsid w:val="12CF0947"/>
    <w:rsid w:val="12F1313F"/>
    <w:rsid w:val="135F4658"/>
    <w:rsid w:val="136C678E"/>
    <w:rsid w:val="13EB2FF5"/>
    <w:rsid w:val="165825BC"/>
    <w:rsid w:val="176F36D7"/>
    <w:rsid w:val="18456B1E"/>
    <w:rsid w:val="19F642DD"/>
    <w:rsid w:val="1C1171C5"/>
    <w:rsid w:val="1D5B6A09"/>
    <w:rsid w:val="1DA41A79"/>
    <w:rsid w:val="1DF53469"/>
    <w:rsid w:val="1E58492F"/>
    <w:rsid w:val="1E5B6757"/>
    <w:rsid w:val="1ED10AC6"/>
    <w:rsid w:val="1F0234EB"/>
    <w:rsid w:val="1FC0575D"/>
    <w:rsid w:val="1FCB2034"/>
    <w:rsid w:val="201746D2"/>
    <w:rsid w:val="204B62B5"/>
    <w:rsid w:val="21B00C1D"/>
    <w:rsid w:val="23031BEB"/>
    <w:rsid w:val="23917691"/>
    <w:rsid w:val="244D65B8"/>
    <w:rsid w:val="24562AD8"/>
    <w:rsid w:val="245E1E24"/>
    <w:rsid w:val="25867EB5"/>
    <w:rsid w:val="27661469"/>
    <w:rsid w:val="27900EAD"/>
    <w:rsid w:val="279B538A"/>
    <w:rsid w:val="286F545C"/>
    <w:rsid w:val="29314FBC"/>
    <w:rsid w:val="29E84C95"/>
    <w:rsid w:val="2C9114F2"/>
    <w:rsid w:val="2C927671"/>
    <w:rsid w:val="2D7C5CD6"/>
    <w:rsid w:val="2E483E7E"/>
    <w:rsid w:val="2F454B19"/>
    <w:rsid w:val="31E3230A"/>
    <w:rsid w:val="33356F64"/>
    <w:rsid w:val="33944516"/>
    <w:rsid w:val="33A86F75"/>
    <w:rsid w:val="34B62907"/>
    <w:rsid w:val="34DE1BEE"/>
    <w:rsid w:val="381C64AA"/>
    <w:rsid w:val="382A1B42"/>
    <w:rsid w:val="38782EDD"/>
    <w:rsid w:val="395A414B"/>
    <w:rsid w:val="3B42664A"/>
    <w:rsid w:val="3D836A4E"/>
    <w:rsid w:val="3FBE0BC5"/>
    <w:rsid w:val="4048103A"/>
    <w:rsid w:val="40823E9E"/>
    <w:rsid w:val="4241141D"/>
    <w:rsid w:val="435241E2"/>
    <w:rsid w:val="43933ECF"/>
    <w:rsid w:val="439E3FA7"/>
    <w:rsid w:val="44B32266"/>
    <w:rsid w:val="44FC64F4"/>
    <w:rsid w:val="467F4585"/>
    <w:rsid w:val="470628CB"/>
    <w:rsid w:val="47555BD4"/>
    <w:rsid w:val="48E12B50"/>
    <w:rsid w:val="499441BE"/>
    <w:rsid w:val="49B70A86"/>
    <w:rsid w:val="4A2138F0"/>
    <w:rsid w:val="4A583887"/>
    <w:rsid w:val="4B9F6E02"/>
    <w:rsid w:val="4E1F140D"/>
    <w:rsid w:val="4E6E48A8"/>
    <w:rsid w:val="4EEC036B"/>
    <w:rsid w:val="4F2629C2"/>
    <w:rsid w:val="501D2673"/>
    <w:rsid w:val="507E254C"/>
    <w:rsid w:val="517F13E5"/>
    <w:rsid w:val="51852833"/>
    <w:rsid w:val="530B2254"/>
    <w:rsid w:val="53555F0F"/>
    <w:rsid w:val="56040B47"/>
    <w:rsid w:val="583C7AE0"/>
    <w:rsid w:val="59216F96"/>
    <w:rsid w:val="59F5744D"/>
    <w:rsid w:val="5B9D2CCD"/>
    <w:rsid w:val="5F175D45"/>
    <w:rsid w:val="604246B1"/>
    <w:rsid w:val="60FA5570"/>
    <w:rsid w:val="67394C7D"/>
    <w:rsid w:val="67F6517F"/>
    <w:rsid w:val="68126B38"/>
    <w:rsid w:val="68291A1A"/>
    <w:rsid w:val="691B1594"/>
    <w:rsid w:val="692178FB"/>
    <w:rsid w:val="6A17429C"/>
    <w:rsid w:val="6A567EA3"/>
    <w:rsid w:val="6B2B26C7"/>
    <w:rsid w:val="6B4B4368"/>
    <w:rsid w:val="6D6E1567"/>
    <w:rsid w:val="6E2A1675"/>
    <w:rsid w:val="6E557973"/>
    <w:rsid w:val="6F0D6C22"/>
    <w:rsid w:val="6F47657F"/>
    <w:rsid w:val="6F66431C"/>
    <w:rsid w:val="70670707"/>
    <w:rsid w:val="70810F90"/>
    <w:rsid w:val="70AC2A08"/>
    <w:rsid w:val="720E3691"/>
    <w:rsid w:val="72857CDE"/>
    <w:rsid w:val="732764B3"/>
    <w:rsid w:val="7340580A"/>
    <w:rsid w:val="7452696C"/>
    <w:rsid w:val="74EA0252"/>
    <w:rsid w:val="75E5007C"/>
    <w:rsid w:val="76A3159C"/>
    <w:rsid w:val="77386DE4"/>
    <w:rsid w:val="77861774"/>
    <w:rsid w:val="791E00AA"/>
    <w:rsid w:val="79300B45"/>
    <w:rsid w:val="794D3E18"/>
    <w:rsid w:val="79F3729A"/>
    <w:rsid w:val="7ACB0498"/>
    <w:rsid w:val="7AED0B4D"/>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2">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10797</Words>
  <Characters>11265</Characters>
  <Lines>0</Lines>
  <Paragraphs>0</Paragraphs>
  <TotalTime>0</TotalTime>
  <ScaleCrop>false</ScaleCrop>
  <LinksUpToDate>false</LinksUpToDate>
  <CharactersWithSpaces>11316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